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279" w:rsidRPr="003D5279" w:rsidRDefault="003D5279" w:rsidP="003D5279">
      <w:pPr>
        <w:tabs>
          <w:tab w:val="center" w:pos="4536"/>
          <w:tab w:val="right" w:pos="8280"/>
          <w:tab w:val="right" w:pos="9639"/>
        </w:tabs>
        <w:spacing w:after="0"/>
        <w:ind w:left="1440" w:right="2" w:hanging="1440"/>
        <w:rPr>
          <w:rFonts w:ascii="Arial" w:eastAsia="Batang" w:hAnsi="Arial" w:cs="Arial"/>
          <w:b/>
          <w:bCs/>
          <w:sz w:val="24"/>
          <w:szCs w:val="24"/>
          <w:lang w:val="en-GB" w:eastAsia="en-US"/>
        </w:rPr>
      </w:pPr>
      <w:r w:rsidRPr="003D5279">
        <w:rPr>
          <w:rFonts w:ascii="Arial" w:eastAsia="Batang" w:hAnsi="Arial" w:cs="Arial"/>
          <w:b/>
          <w:bCs/>
          <w:sz w:val="24"/>
          <w:szCs w:val="24"/>
          <w:lang w:val="en-GB" w:eastAsia="en-US"/>
        </w:rPr>
        <w:t>3GPP TSG RAN WG1 Meeting #92</w:t>
      </w:r>
      <w:r w:rsidRPr="003D5279">
        <w:rPr>
          <w:rFonts w:ascii="Arial" w:eastAsia="Batang" w:hAnsi="Arial" w:cs="Arial"/>
          <w:b/>
          <w:bCs/>
          <w:sz w:val="24"/>
          <w:szCs w:val="24"/>
          <w:lang w:val="en-GB" w:eastAsia="en-US"/>
        </w:rPr>
        <w:tab/>
      </w:r>
      <w:r w:rsidRPr="003D5279">
        <w:rPr>
          <w:rFonts w:ascii="Arial" w:eastAsia="Batang" w:hAnsi="Arial" w:cs="Arial"/>
          <w:b/>
          <w:bCs/>
          <w:sz w:val="24"/>
          <w:szCs w:val="24"/>
          <w:lang w:val="en-GB" w:eastAsia="en-US"/>
        </w:rPr>
        <w:tab/>
      </w:r>
      <w:r w:rsidRPr="003D5279">
        <w:rPr>
          <w:rFonts w:ascii="Arial" w:eastAsia="Batang" w:hAnsi="Arial" w:cs="Arial"/>
          <w:b/>
          <w:bCs/>
          <w:sz w:val="24"/>
          <w:szCs w:val="24"/>
          <w:lang w:val="en-GB" w:eastAsia="en-US"/>
        </w:rPr>
        <w:tab/>
        <w:t>R1-18</w:t>
      </w:r>
      <w:r w:rsidR="00BF7D8A">
        <w:rPr>
          <w:rFonts w:ascii="Arial" w:eastAsia="MS Mincho" w:hAnsi="Arial" w:cs="Arial"/>
          <w:b/>
          <w:bCs/>
          <w:sz w:val="24"/>
          <w:szCs w:val="24"/>
          <w:lang w:val="en-GB" w:eastAsia="ja-JP"/>
        </w:rPr>
        <w:t>01761</w:t>
      </w:r>
    </w:p>
    <w:p w:rsidR="003D5279" w:rsidRPr="003D5279" w:rsidRDefault="003D5279" w:rsidP="003D5279">
      <w:pPr>
        <w:tabs>
          <w:tab w:val="center" w:pos="4536"/>
          <w:tab w:val="right" w:pos="9072"/>
        </w:tabs>
        <w:spacing w:after="0"/>
        <w:ind w:left="1440" w:hanging="1440"/>
        <w:rPr>
          <w:rFonts w:ascii="Arial" w:eastAsia="MS Mincho" w:hAnsi="Arial" w:cs="Arial"/>
          <w:b/>
          <w:bCs/>
          <w:sz w:val="24"/>
          <w:szCs w:val="24"/>
          <w:lang w:val="en-GB" w:eastAsia="ja-JP"/>
        </w:rPr>
      </w:pPr>
      <w:r w:rsidRPr="003D5279">
        <w:rPr>
          <w:rFonts w:ascii="Arial" w:eastAsia="MS Mincho" w:hAnsi="Arial" w:cs="Arial"/>
          <w:b/>
          <w:bCs/>
          <w:sz w:val="24"/>
          <w:szCs w:val="24"/>
          <w:lang w:val="en-GB" w:eastAsia="ja-JP"/>
        </w:rPr>
        <w:t>Athens, Greece, February 26</w:t>
      </w:r>
      <w:r w:rsidRPr="003D5279">
        <w:rPr>
          <w:rFonts w:ascii="Arial" w:eastAsia="MS Mincho" w:hAnsi="Arial" w:cs="Arial"/>
          <w:b/>
          <w:bCs/>
          <w:sz w:val="24"/>
          <w:szCs w:val="24"/>
          <w:vertAlign w:val="superscript"/>
          <w:lang w:val="en-GB" w:eastAsia="ja-JP"/>
        </w:rPr>
        <w:t>th</w:t>
      </w:r>
      <w:r w:rsidRPr="003D5279">
        <w:rPr>
          <w:rFonts w:ascii="Arial" w:eastAsia="MS Mincho" w:hAnsi="Arial" w:cs="Arial"/>
          <w:b/>
          <w:bCs/>
          <w:sz w:val="24"/>
          <w:szCs w:val="24"/>
          <w:lang w:val="en-GB" w:eastAsia="ja-JP"/>
        </w:rPr>
        <w:t xml:space="preserve"> – March 2</w:t>
      </w:r>
      <w:r w:rsidRPr="003D5279">
        <w:rPr>
          <w:rFonts w:ascii="Arial" w:eastAsia="MS Mincho" w:hAnsi="Arial" w:cs="Arial"/>
          <w:b/>
          <w:bCs/>
          <w:sz w:val="24"/>
          <w:szCs w:val="24"/>
          <w:vertAlign w:val="superscript"/>
          <w:lang w:val="en-GB" w:eastAsia="ja-JP"/>
        </w:rPr>
        <w:t>nd</w:t>
      </w:r>
      <w:r w:rsidRPr="003D5279">
        <w:rPr>
          <w:rFonts w:ascii="Arial" w:eastAsia="MS Mincho" w:hAnsi="Arial" w:cs="Arial"/>
          <w:b/>
          <w:bCs/>
          <w:sz w:val="24"/>
          <w:szCs w:val="24"/>
          <w:lang w:val="en-GB" w:eastAsia="ja-JP"/>
        </w:rPr>
        <w:t xml:space="preserve">, 2018 </w:t>
      </w:r>
    </w:p>
    <w:p w:rsidR="00976167" w:rsidRPr="00C25F34" w:rsidRDefault="009E7E11" w:rsidP="00976167">
      <w:pPr>
        <w:pStyle w:val="Header"/>
        <w:tabs>
          <w:tab w:val="right" w:pos="8280"/>
          <w:tab w:val="right" w:pos="9781"/>
        </w:tabs>
        <w:snapToGrid w:val="0"/>
        <w:ind w:left="-2" w:right="-57"/>
        <w:rPr>
          <w:rFonts w:cs="Arial"/>
          <w:bCs/>
          <w:sz w:val="22"/>
        </w:rPr>
      </w:pPr>
      <w:r w:rsidRPr="00C25F34">
        <w:rPr>
          <w:rFonts w:cs="Arial"/>
          <w:bCs/>
          <w:sz w:val="22"/>
        </w:rPr>
        <w:tab/>
      </w:r>
    </w:p>
    <w:p w:rsidR="00B9135E" w:rsidRPr="00C25F34" w:rsidRDefault="00B9135E" w:rsidP="00B9135E">
      <w:pPr>
        <w:pStyle w:val="Title"/>
        <w:tabs>
          <w:tab w:val="left" w:pos="709"/>
          <w:tab w:val="right" w:pos="9639"/>
        </w:tabs>
        <w:wordWrap w:val="0"/>
        <w:spacing w:after="0"/>
        <w:ind w:right="120"/>
        <w:jc w:val="right"/>
        <w:rPr>
          <w:rFonts w:cs="Arial"/>
          <w:lang w:val="en-GB"/>
        </w:rPr>
      </w:pPr>
      <w:r w:rsidRPr="00C25F34">
        <w:rPr>
          <w:rFonts w:cs="Arial"/>
          <w:lang w:val="en-GB"/>
        </w:rPr>
        <w:tab/>
      </w:r>
    </w:p>
    <w:p w:rsidR="00B9135E" w:rsidRPr="00C25F34" w:rsidRDefault="00B9135E" w:rsidP="00B9135E">
      <w:pPr>
        <w:tabs>
          <w:tab w:val="left" w:pos="1985"/>
        </w:tabs>
        <w:rPr>
          <w:rFonts w:ascii="Arial" w:hAnsi="Arial"/>
          <w:sz w:val="24"/>
        </w:rPr>
      </w:pPr>
      <w:r w:rsidRPr="00C25F34">
        <w:rPr>
          <w:rFonts w:ascii="Arial" w:hAnsi="Arial"/>
          <w:b/>
          <w:sz w:val="24"/>
        </w:rPr>
        <w:t>Agenda item:</w:t>
      </w:r>
      <w:r w:rsidRPr="00C25F34">
        <w:rPr>
          <w:rFonts w:ascii="Arial" w:hAnsi="Arial"/>
          <w:sz w:val="24"/>
        </w:rPr>
        <w:tab/>
      </w:r>
      <w:r w:rsidR="00007794">
        <w:rPr>
          <w:rFonts w:ascii="Arial" w:hAnsi="Arial"/>
          <w:sz w:val="24"/>
        </w:rPr>
        <w:t>7.6.3</w:t>
      </w:r>
    </w:p>
    <w:p w:rsidR="00B9135E" w:rsidRPr="00C25F34" w:rsidRDefault="00B9135E" w:rsidP="00B9135E">
      <w:pPr>
        <w:tabs>
          <w:tab w:val="left" w:pos="1985"/>
          <w:tab w:val="left" w:pos="6543"/>
        </w:tabs>
        <w:rPr>
          <w:rFonts w:ascii="Arial" w:hAnsi="Arial"/>
          <w:sz w:val="24"/>
        </w:rPr>
      </w:pPr>
      <w:r w:rsidRPr="00C25F34">
        <w:rPr>
          <w:rFonts w:ascii="Arial" w:hAnsi="Arial"/>
          <w:b/>
          <w:sz w:val="24"/>
        </w:rPr>
        <w:t xml:space="preserve">Source: </w:t>
      </w:r>
      <w:r w:rsidRPr="00C25F34">
        <w:rPr>
          <w:rFonts w:ascii="Arial" w:hAnsi="Arial"/>
          <w:b/>
          <w:sz w:val="24"/>
        </w:rPr>
        <w:tab/>
      </w:r>
      <w:r w:rsidRPr="00C25F34">
        <w:rPr>
          <w:rFonts w:ascii="Arial" w:hAnsi="Arial"/>
          <w:sz w:val="24"/>
        </w:rPr>
        <w:t>CATT</w:t>
      </w:r>
      <w:r w:rsidRPr="00C25F34">
        <w:rPr>
          <w:rFonts w:ascii="Arial" w:hAnsi="Arial"/>
          <w:sz w:val="24"/>
        </w:rPr>
        <w:tab/>
      </w:r>
    </w:p>
    <w:p w:rsidR="00B9135E" w:rsidRPr="00C25F34" w:rsidRDefault="00B9135E" w:rsidP="00B9135E">
      <w:pPr>
        <w:ind w:left="1988" w:hanging="1988"/>
        <w:rPr>
          <w:rFonts w:ascii="Arial" w:hAnsi="Arial"/>
          <w:sz w:val="24"/>
          <w:szCs w:val="24"/>
          <w:lang w:val="en-GB"/>
        </w:rPr>
      </w:pPr>
      <w:r w:rsidRPr="00C25F34">
        <w:rPr>
          <w:rFonts w:ascii="Arial" w:hAnsi="Arial"/>
          <w:b/>
          <w:sz w:val="24"/>
        </w:rPr>
        <w:t>Title:</w:t>
      </w:r>
      <w:r w:rsidRPr="00C25F34">
        <w:rPr>
          <w:rFonts w:ascii="Arial" w:hAnsi="Arial"/>
          <w:sz w:val="24"/>
        </w:rPr>
        <w:t xml:space="preserve"> </w:t>
      </w:r>
      <w:r w:rsidRPr="00C25F34">
        <w:rPr>
          <w:rFonts w:ascii="Arial" w:hAnsi="Arial"/>
        </w:rPr>
        <w:tab/>
      </w:r>
      <w:r w:rsidR="00007794" w:rsidRPr="00007794">
        <w:rPr>
          <w:rFonts w:ascii="Arial" w:hAnsi="Arial"/>
          <w:sz w:val="24"/>
          <w:szCs w:val="24"/>
        </w:rPr>
        <w:t>Candidate Sp</w:t>
      </w:r>
      <w:r w:rsidR="001C33CF">
        <w:rPr>
          <w:rFonts w:ascii="Arial" w:hAnsi="Arial"/>
          <w:sz w:val="24"/>
          <w:szCs w:val="24"/>
        </w:rPr>
        <w:t>ectrum for Unlicensed Operation</w:t>
      </w:r>
    </w:p>
    <w:p w:rsidR="00B9135E" w:rsidRPr="00C25F34" w:rsidRDefault="00B9135E" w:rsidP="00B9135E">
      <w:pPr>
        <w:pStyle w:val="Title"/>
        <w:pBdr>
          <w:bottom w:val="single" w:sz="4" w:space="1" w:color="auto"/>
        </w:pBdr>
        <w:tabs>
          <w:tab w:val="left" w:pos="709"/>
        </w:tabs>
        <w:spacing w:after="0"/>
        <w:jc w:val="left"/>
        <w:rPr>
          <w:rFonts w:cs="Arial"/>
          <w:lang w:val="en-GB"/>
        </w:rPr>
      </w:pPr>
      <w:r w:rsidRPr="00C25F34">
        <w:t>Document for:</w:t>
      </w:r>
      <w:r w:rsidR="002B5901" w:rsidRPr="00C25F34">
        <w:t xml:space="preserve">     </w:t>
      </w:r>
      <w:r w:rsidRPr="00C25F34">
        <w:rPr>
          <w:b w:val="0"/>
        </w:rPr>
        <w:t>Discussion and Decision</w:t>
      </w:r>
    </w:p>
    <w:p w:rsidR="00B9135E" w:rsidRPr="00C25F34" w:rsidRDefault="00B9135E" w:rsidP="00B9135E">
      <w:pPr>
        <w:pStyle w:val="Title"/>
        <w:pBdr>
          <w:bottom w:val="single" w:sz="4" w:space="1" w:color="auto"/>
        </w:pBdr>
        <w:tabs>
          <w:tab w:val="left" w:pos="709"/>
        </w:tabs>
        <w:spacing w:after="0"/>
        <w:jc w:val="left"/>
        <w:rPr>
          <w:rFonts w:cs="Arial"/>
          <w:lang w:val="en-GB"/>
        </w:rPr>
      </w:pPr>
    </w:p>
    <w:p w:rsidR="00B9135E" w:rsidRPr="00C25F34" w:rsidRDefault="00B9135E" w:rsidP="00212E44">
      <w:pPr>
        <w:pStyle w:val="Heading1"/>
        <w:numPr>
          <w:ilvl w:val="0"/>
          <w:numId w:val="3"/>
        </w:numPr>
      </w:pPr>
      <w:r w:rsidRPr="00C25F34">
        <w:t>Introduction</w:t>
      </w:r>
    </w:p>
    <w:p w:rsidR="00852CEE" w:rsidRDefault="006038A2" w:rsidP="001A33B7">
      <w:pPr>
        <w:pStyle w:val="BodyText"/>
        <w:ind w:left="-2"/>
        <w:rPr>
          <w:rFonts w:eastAsia="SimSun"/>
        </w:rPr>
      </w:pPr>
      <w:r w:rsidRPr="006038A2">
        <w:rPr>
          <w:rFonts w:eastAsia="SimSun"/>
        </w:rPr>
        <w:t xml:space="preserve">Unlicensed spectrum is one of society’s most valuable resources. </w:t>
      </w:r>
      <w:r w:rsidR="00F171BB">
        <w:rPr>
          <w:rFonts w:eastAsia="SimSun"/>
        </w:rPr>
        <w:t xml:space="preserve">Using </w:t>
      </w:r>
      <w:r w:rsidRPr="006038A2">
        <w:rPr>
          <w:rFonts w:eastAsia="SimSun"/>
        </w:rPr>
        <w:t xml:space="preserve">unlicensed </w:t>
      </w:r>
      <w:r w:rsidR="00F171BB" w:rsidRPr="006038A2">
        <w:rPr>
          <w:rFonts w:eastAsia="SimSun"/>
        </w:rPr>
        <w:t>spectrum</w:t>
      </w:r>
      <w:r w:rsidRPr="006038A2">
        <w:rPr>
          <w:rFonts w:eastAsia="SimSun"/>
        </w:rPr>
        <w:t xml:space="preserve"> </w:t>
      </w:r>
      <w:r w:rsidR="00F171BB">
        <w:rPr>
          <w:rFonts w:eastAsia="SimSun"/>
        </w:rPr>
        <w:t xml:space="preserve">may help </w:t>
      </w:r>
      <w:r w:rsidRPr="006038A2">
        <w:rPr>
          <w:rFonts w:eastAsia="SimSun"/>
        </w:rPr>
        <w:t>delivering high-performance connectiv</w:t>
      </w:r>
      <w:r w:rsidR="00F171BB">
        <w:rPr>
          <w:rFonts w:eastAsia="SimSun"/>
        </w:rPr>
        <w:t>ity, carrying more data traffic</w:t>
      </w:r>
      <w:r w:rsidRPr="006038A2">
        <w:rPr>
          <w:rFonts w:eastAsia="SimSun"/>
        </w:rPr>
        <w:t>, and enhancing t</w:t>
      </w:r>
      <w:r>
        <w:rPr>
          <w:rFonts w:eastAsia="SimSun"/>
        </w:rPr>
        <w:t>he capacity of mobile networks.</w:t>
      </w:r>
      <w:r w:rsidR="009C2C4B">
        <w:rPr>
          <w:rFonts w:eastAsia="SimSun"/>
        </w:rPr>
        <w:t xml:space="preserve"> For NR-U, it is important to identify the right candidate spectrum for u</w:t>
      </w:r>
      <w:r w:rsidR="009C2C4B" w:rsidRPr="009C2C4B">
        <w:rPr>
          <w:rFonts w:eastAsia="SimSun"/>
        </w:rPr>
        <w:t xml:space="preserve">nlicensed </w:t>
      </w:r>
      <w:r w:rsidR="009C2C4B">
        <w:rPr>
          <w:rFonts w:eastAsia="SimSun"/>
        </w:rPr>
        <w:t>o</w:t>
      </w:r>
      <w:r w:rsidR="009C2C4B" w:rsidRPr="009C2C4B">
        <w:rPr>
          <w:rFonts w:eastAsia="SimSun"/>
        </w:rPr>
        <w:t>peration</w:t>
      </w:r>
      <w:r w:rsidR="009C2C4B">
        <w:rPr>
          <w:rFonts w:eastAsia="SimSun"/>
        </w:rPr>
        <w:t>.</w:t>
      </w:r>
    </w:p>
    <w:p w:rsidR="00D93209" w:rsidRDefault="00D93209" w:rsidP="00A258EB">
      <w:pPr>
        <w:pStyle w:val="Heading1"/>
        <w:numPr>
          <w:ilvl w:val="0"/>
          <w:numId w:val="3"/>
        </w:numPr>
      </w:pPr>
      <w:r>
        <w:t>Discussion</w:t>
      </w:r>
    </w:p>
    <w:p w:rsidR="00A258EB" w:rsidRPr="00A258EB" w:rsidRDefault="00A258EB" w:rsidP="00084691">
      <w:pPr>
        <w:pStyle w:val="Heading2"/>
      </w:pPr>
      <w:r w:rsidRPr="00A258EB">
        <w:t>Sub-1 GHz band</w:t>
      </w:r>
    </w:p>
    <w:p w:rsidR="00A258EB" w:rsidRDefault="00691FF9" w:rsidP="00691FF9">
      <w:pPr>
        <w:pStyle w:val="BodyText"/>
        <w:ind w:left="-2"/>
        <w:rPr>
          <w:rFonts w:eastAsia="SimSun"/>
        </w:rPr>
      </w:pPr>
      <w:r>
        <w:rPr>
          <w:rFonts w:eastAsia="SimSun"/>
        </w:rPr>
        <w:t xml:space="preserve">Sub-1 GHz band has the advantage of supporting </w:t>
      </w:r>
      <w:r w:rsidR="009737D8">
        <w:rPr>
          <w:rFonts w:eastAsia="SimSun"/>
        </w:rPr>
        <w:t>very</w:t>
      </w:r>
      <w:r>
        <w:rPr>
          <w:rFonts w:eastAsia="SimSun"/>
        </w:rPr>
        <w:t xml:space="preserve"> large r</w:t>
      </w:r>
      <w:r w:rsidRPr="00691FF9">
        <w:rPr>
          <w:rFonts w:eastAsia="SimSun"/>
        </w:rPr>
        <w:t xml:space="preserve">adio </w:t>
      </w:r>
      <w:r>
        <w:rPr>
          <w:rFonts w:eastAsia="SimSun"/>
        </w:rPr>
        <w:t xml:space="preserve">coverage. License free </w:t>
      </w:r>
      <w:r w:rsidRPr="00691FF9">
        <w:rPr>
          <w:rFonts w:eastAsia="SimSun"/>
        </w:rPr>
        <w:t>ISM (Industrial, Scientific and Medical)</w:t>
      </w:r>
      <w:r>
        <w:rPr>
          <w:rFonts w:eastAsia="SimSun"/>
        </w:rPr>
        <w:t xml:space="preserve"> bands are a</w:t>
      </w:r>
      <w:r w:rsidRPr="00691FF9">
        <w:rPr>
          <w:rFonts w:eastAsia="SimSun"/>
        </w:rPr>
        <w:t>vailable worldwide</w:t>
      </w:r>
      <w:r>
        <w:rPr>
          <w:rFonts w:eastAsia="SimSun"/>
        </w:rPr>
        <w:t xml:space="preserve"> for Sub-1 GHz band, such as </w:t>
      </w:r>
      <w:r w:rsidR="00A258EB" w:rsidRPr="00A258EB">
        <w:rPr>
          <w:rFonts w:eastAsia="SimSun"/>
        </w:rPr>
        <w:t xml:space="preserve">902-928 MHz band in US (FCC Part 15), 863-868.6 MHz band </w:t>
      </w:r>
      <w:r>
        <w:rPr>
          <w:rFonts w:eastAsia="SimSun"/>
        </w:rPr>
        <w:t xml:space="preserve">in EU (ETSI EN 300 220), </w:t>
      </w:r>
      <w:r w:rsidR="00A258EB" w:rsidRPr="00A258EB">
        <w:rPr>
          <w:rFonts w:eastAsia="SimSun"/>
        </w:rPr>
        <w:t xml:space="preserve">915.9-929.7 MHz in Japan, 917-923.5 MHz in South Korea, and 755-779 MHz and 779-787 MHz in China. </w:t>
      </w:r>
      <w:r>
        <w:rPr>
          <w:rFonts w:eastAsia="SimSun"/>
        </w:rPr>
        <w:t xml:space="preserve">Currently, </w:t>
      </w:r>
      <w:r w:rsidR="00A258EB" w:rsidRPr="00A258EB">
        <w:rPr>
          <w:rFonts w:eastAsia="SimSun"/>
        </w:rPr>
        <w:t xml:space="preserve">sub-1 GHz spectrum is the target band of </w:t>
      </w:r>
      <w:r>
        <w:rPr>
          <w:rFonts w:eastAsia="SimSun"/>
        </w:rPr>
        <w:t xml:space="preserve">IEEE 802.11ah for </w:t>
      </w:r>
      <w:proofErr w:type="spellStart"/>
      <w:r>
        <w:rPr>
          <w:rFonts w:eastAsia="SimSun"/>
        </w:rPr>
        <w:t>IoT</w:t>
      </w:r>
      <w:proofErr w:type="spellEnd"/>
      <w:r>
        <w:rPr>
          <w:rFonts w:eastAsia="SimSun"/>
        </w:rPr>
        <w:t xml:space="preserve"> purposes.</w:t>
      </w:r>
      <w:r w:rsidR="00A258EB" w:rsidRPr="00A258EB">
        <w:rPr>
          <w:rFonts w:eastAsia="SimSun"/>
        </w:rPr>
        <w:t xml:space="preserve">  </w:t>
      </w:r>
    </w:p>
    <w:p w:rsidR="00A64A43" w:rsidRPr="009B3B48" w:rsidRDefault="00A64A43" w:rsidP="00691FF9">
      <w:pPr>
        <w:pStyle w:val="BodyText"/>
        <w:ind w:left="-2"/>
        <w:rPr>
          <w:rFonts w:eastAsia="SimSun"/>
          <w:i/>
        </w:rPr>
      </w:pPr>
      <w:r w:rsidRPr="009B3B48">
        <w:rPr>
          <w:rFonts w:eastAsia="SimSun"/>
          <w:i/>
        </w:rPr>
        <w:t>Observation</w:t>
      </w:r>
      <w:r w:rsidR="00C13670">
        <w:rPr>
          <w:rFonts w:eastAsia="SimSun"/>
          <w:i/>
        </w:rPr>
        <w:t xml:space="preserve"> 1</w:t>
      </w:r>
      <w:r w:rsidRPr="009B3B48">
        <w:rPr>
          <w:rFonts w:eastAsia="SimSun"/>
          <w:i/>
        </w:rPr>
        <w:t xml:space="preserve">: </w:t>
      </w:r>
      <w:r w:rsidR="009B3B48" w:rsidRPr="009B3B48">
        <w:rPr>
          <w:rFonts w:eastAsia="SimSun"/>
          <w:i/>
        </w:rPr>
        <w:t xml:space="preserve">Sub 1 GHz band has limited bandwidth availability and relatively heavy traffic congestion. Since NR unlicensed SI should prioritize the </w:t>
      </w:r>
      <w:proofErr w:type="spellStart"/>
      <w:r w:rsidR="009B3B48" w:rsidRPr="009B3B48">
        <w:rPr>
          <w:rFonts w:eastAsia="SimSun"/>
          <w:i/>
        </w:rPr>
        <w:t>eMBB</w:t>
      </w:r>
      <w:proofErr w:type="spellEnd"/>
      <w:r w:rsidR="009B3B48" w:rsidRPr="009B3B48">
        <w:rPr>
          <w:rFonts w:eastAsia="SimSun"/>
          <w:i/>
        </w:rPr>
        <w:t xml:space="preserve"> use case, in our view Sub 1 GHz band should be deprioritized.</w:t>
      </w:r>
    </w:p>
    <w:p w:rsidR="00E43826" w:rsidRPr="00E43826" w:rsidRDefault="00E43826" w:rsidP="00E43826">
      <w:pPr>
        <w:pStyle w:val="Heading2"/>
      </w:pPr>
      <w:r w:rsidRPr="00E43826">
        <w:t>2.</w:t>
      </w:r>
      <w:r w:rsidRPr="00E43826">
        <w:rPr>
          <w:lang w:eastAsia="en-US"/>
        </w:rPr>
        <w:t>4</w:t>
      </w:r>
      <w:r w:rsidRPr="00E43826">
        <w:t xml:space="preserve"> GHz band</w:t>
      </w:r>
    </w:p>
    <w:p w:rsidR="00E43826" w:rsidRDefault="00E43826" w:rsidP="00E43826">
      <w:pPr>
        <w:spacing w:before="120" w:after="0"/>
        <w:jc w:val="both"/>
      </w:pPr>
      <w:r>
        <w:t xml:space="preserve">2.4 GHz hand is one of the most widely used unlicensed bands. </w:t>
      </w:r>
      <w:r w:rsidRPr="00E43826">
        <w:rPr>
          <w:rFonts w:ascii="Times" w:eastAsia="Batang" w:hAnsi="Times" w:cs="Times New Roman"/>
          <w:szCs w:val="20"/>
          <w:lang w:val="en-GB" w:eastAsia="ko-KR"/>
        </w:rPr>
        <w:t xml:space="preserve">The 2.4-2.4835 </w:t>
      </w:r>
      <w:r w:rsidRPr="00E43826">
        <w:rPr>
          <w:rFonts w:ascii="Times" w:eastAsia="Batang" w:hAnsi="Times" w:cs="Times New Roman" w:hint="eastAsia"/>
          <w:szCs w:val="20"/>
          <w:lang w:val="en-GB" w:eastAsia="ko-KR"/>
        </w:rPr>
        <w:t>GH</w:t>
      </w:r>
      <w:r w:rsidRPr="00E43826">
        <w:rPr>
          <w:rFonts w:ascii="Times" w:eastAsia="Batang" w:hAnsi="Times" w:cs="Times New Roman"/>
          <w:szCs w:val="20"/>
          <w:lang w:val="en-GB" w:eastAsia="ko-KR"/>
        </w:rPr>
        <w:t>z ISM band has global availability and it is used by both the Wi-Fi technology family (11b/g/n/</w:t>
      </w:r>
      <w:proofErr w:type="spellStart"/>
      <w:r w:rsidRPr="00E43826">
        <w:rPr>
          <w:rFonts w:ascii="Times" w:eastAsia="Batang" w:hAnsi="Times" w:cs="Times New Roman"/>
          <w:szCs w:val="20"/>
          <w:lang w:val="en-GB" w:eastAsia="ko-KR"/>
        </w:rPr>
        <w:t>ax</w:t>
      </w:r>
      <w:proofErr w:type="spellEnd"/>
      <w:r w:rsidRPr="00E43826">
        <w:rPr>
          <w:rFonts w:ascii="Times" w:eastAsia="Batang" w:hAnsi="Times" w:cs="Times New Roman"/>
          <w:szCs w:val="20"/>
          <w:lang w:val="en-GB" w:eastAsia="ko-KR"/>
        </w:rPr>
        <w:t xml:space="preserve">) and Bluetooth.  </w:t>
      </w:r>
      <w:r>
        <w:t>2.4 GHz band offers coverage advantage for greater distances</w:t>
      </w:r>
      <w:r w:rsidR="009737D8">
        <w:t xml:space="preserve"> for higher-frequency bands</w:t>
      </w:r>
      <w:r>
        <w:t xml:space="preserve">. There are 14 channels, each of which </w:t>
      </w:r>
      <w:proofErr w:type="gramStart"/>
      <w:r>
        <w:t>provides</w:t>
      </w:r>
      <w:proofErr w:type="gramEnd"/>
      <w:r>
        <w:t xml:space="preserve"> 20 MHz of bandwidth, are defined in 2.4 GHz band. In USA (or Europe), only 11 (or 13) of those channels are legally available. However, those channels overlap excessively with one another. Due to this overlapping, the maximum possible number of parallel independent connections is limited to 3 channels (channels 1, 6, and 11). 2.4GHz band was released for Wi-Fi technology use for many years ago, this band is overcrowded with billions of existing Wi-Fi devices.</w:t>
      </w:r>
    </w:p>
    <w:p w:rsidR="00C13670" w:rsidRDefault="00C13670" w:rsidP="00E43826">
      <w:pPr>
        <w:spacing w:before="120" w:after="0"/>
        <w:jc w:val="both"/>
      </w:pPr>
      <w:r w:rsidRPr="009B3B48">
        <w:rPr>
          <w:rFonts w:eastAsia="SimSun"/>
          <w:i/>
        </w:rPr>
        <w:t>Observation</w:t>
      </w:r>
      <w:r>
        <w:rPr>
          <w:rFonts w:eastAsia="SimSun"/>
          <w:i/>
        </w:rPr>
        <w:t xml:space="preserve"> 2: </w:t>
      </w:r>
      <w:r w:rsidR="002F7076" w:rsidRPr="002F7076">
        <w:rPr>
          <w:rFonts w:eastAsia="SimSun"/>
          <w:i/>
        </w:rPr>
        <w:t>2.4 GHz band has limited bandwidth availability and is also heavily congested. It should be deprioritized from NR-U.</w:t>
      </w:r>
    </w:p>
    <w:p w:rsidR="004C5207" w:rsidRPr="004C5207" w:rsidRDefault="004C5207" w:rsidP="004C5207">
      <w:pPr>
        <w:keepNext/>
        <w:numPr>
          <w:ilvl w:val="1"/>
          <w:numId w:val="0"/>
        </w:numPr>
        <w:tabs>
          <w:tab w:val="num" w:pos="576"/>
        </w:tabs>
        <w:spacing w:before="240" w:after="60"/>
        <w:ind w:left="576" w:hanging="576"/>
        <w:jc w:val="both"/>
        <w:outlineLvl w:val="1"/>
        <w:rPr>
          <w:rFonts w:ascii="Arial" w:eastAsia="Batang" w:hAnsi="Arial" w:cs="Arial"/>
          <w:b/>
          <w:bCs/>
          <w:iCs/>
          <w:sz w:val="24"/>
          <w:szCs w:val="24"/>
          <w:lang w:val="en-GB" w:eastAsia="ko-KR"/>
        </w:rPr>
      </w:pPr>
      <w:r w:rsidRPr="004C5207">
        <w:rPr>
          <w:rFonts w:ascii="Arial" w:eastAsia="Batang" w:hAnsi="Arial" w:cs="Arial"/>
          <w:b/>
          <w:bCs/>
          <w:iCs/>
          <w:sz w:val="24"/>
          <w:szCs w:val="24"/>
          <w:lang w:val="en-GB" w:eastAsia="ko-KR"/>
        </w:rPr>
        <w:t>3.5 GHz band</w:t>
      </w:r>
    </w:p>
    <w:p w:rsidR="004276A5" w:rsidRDefault="004C5207" w:rsidP="004C5207">
      <w:pPr>
        <w:spacing w:before="120" w:after="120"/>
        <w:jc w:val="both"/>
        <w:rPr>
          <w:rFonts w:ascii="Times" w:eastAsia="Batang" w:hAnsi="Times" w:cs="Times New Roman"/>
          <w:szCs w:val="20"/>
          <w:lang w:val="en-GB" w:eastAsia="ko-KR"/>
        </w:rPr>
      </w:pPr>
      <w:r w:rsidRPr="004C5207">
        <w:rPr>
          <w:rFonts w:ascii="Times" w:eastAsia="Batang" w:hAnsi="Times" w:cs="Times New Roman"/>
          <w:szCs w:val="20"/>
          <w:lang w:val="en-GB" w:eastAsia="ko-KR"/>
        </w:rPr>
        <w:t xml:space="preserve">In the US, the </w:t>
      </w:r>
      <w:r w:rsidRPr="004C5207">
        <w:rPr>
          <w:rFonts w:ascii="Times" w:eastAsia="Batang" w:hAnsi="Times" w:cs="Times New Roman"/>
          <w:szCs w:val="20"/>
          <w:lang w:eastAsia="ko-KR"/>
        </w:rPr>
        <w:t xml:space="preserve">Citizens Broadband Radio Service (CBRS) band in </w:t>
      </w:r>
      <w:r w:rsidRPr="004C5207">
        <w:rPr>
          <w:rFonts w:ascii="Times" w:eastAsia="Batang" w:hAnsi="Times" w:cs="Times New Roman"/>
          <w:szCs w:val="20"/>
          <w:lang w:val="en-GB" w:eastAsia="ko-KR"/>
        </w:rPr>
        <w:t xml:space="preserve">3.55-3.7 </w:t>
      </w:r>
      <w:r w:rsidRPr="004C5207">
        <w:rPr>
          <w:rFonts w:ascii="Times" w:eastAsia="Batang" w:hAnsi="Times" w:cs="Times New Roman" w:hint="eastAsia"/>
          <w:szCs w:val="20"/>
          <w:lang w:val="en-GB" w:eastAsia="ko-KR"/>
        </w:rPr>
        <w:t>GHz</w:t>
      </w:r>
      <w:r w:rsidRPr="004C5207">
        <w:rPr>
          <w:rFonts w:ascii="Times" w:eastAsia="Batang" w:hAnsi="Times" w:cs="Times New Roman"/>
          <w:szCs w:val="20"/>
          <w:lang w:val="en-GB" w:eastAsia="ko-KR"/>
        </w:rPr>
        <w:t xml:space="preserve"> allows general authorized access (GAA) similar to unlicensed access. It is noted that the CBRS band has a unique three-tiered access model, which consists of incumbent (Federal user, Fixed Satellite Service), priority access licensees (PALs), and GAA in descending priority</w:t>
      </w:r>
      <w:r w:rsidRPr="004C5207">
        <w:rPr>
          <w:rFonts w:ascii="Times" w:eastAsia="Batang" w:hAnsi="Times" w:cs="Times New Roman" w:hint="eastAsia"/>
          <w:szCs w:val="20"/>
          <w:lang w:val="en-GB" w:eastAsia="ko-KR"/>
        </w:rPr>
        <w:t>.</w:t>
      </w:r>
    </w:p>
    <w:p w:rsidR="00AF2043" w:rsidRPr="00AA4BE9" w:rsidRDefault="00AF2043" w:rsidP="004C5207">
      <w:pPr>
        <w:spacing w:before="120" w:after="120"/>
        <w:jc w:val="both"/>
        <w:rPr>
          <w:rFonts w:ascii="Times" w:eastAsia="Batang" w:hAnsi="Times" w:cs="Times New Roman"/>
          <w:i/>
          <w:szCs w:val="20"/>
          <w:lang w:eastAsia="ko-KR"/>
        </w:rPr>
      </w:pPr>
      <w:r w:rsidRPr="00AA4BE9">
        <w:rPr>
          <w:rFonts w:eastAsia="SimSun"/>
          <w:i/>
        </w:rPr>
        <w:t xml:space="preserve">Observation 3: </w:t>
      </w:r>
      <w:r w:rsidRPr="00AA4BE9">
        <w:rPr>
          <w:rFonts w:ascii="Times" w:eastAsia="Batang" w:hAnsi="Times" w:cs="Times New Roman"/>
          <w:i/>
          <w:szCs w:val="20"/>
          <w:lang w:eastAsia="ko-KR"/>
        </w:rPr>
        <w:t>3.5 GHz band is not a global band for unlicensed operation, and it is unclear how the three-tiered access model of the band impacts the design of the unlicensed operation in the band, our view is it should be deprioritized from NR-U.</w:t>
      </w:r>
    </w:p>
    <w:p w:rsidR="0056381C" w:rsidRPr="004C5207" w:rsidRDefault="0056381C" w:rsidP="0056381C">
      <w:pPr>
        <w:keepNext/>
        <w:numPr>
          <w:ilvl w:val="1"/>
          <w:numId w:val="0"/>
        </w:numPr>
        <w:tabs>
          <w:tab w:val="num" w:pos="576"/>
        </w:tabs>
        <w:spacing w:before="240" w:after="60"/>
        <w:ind w:left="576" w:hanging="576"/>
        <w:jc w:val="both"/>
        <w:outlineLvl w:val="1"/>
        <w:rPr>
          <w:rFonts w:ascii="Arial" w:eastAsia="Batang" w:hAnsi="Arial" w:cs="Arial"/>
          <w:b/>
          <w:bCs/>
          <w:iCs/>
          <w:sz w:val="24"/>
          <w:szCs w:val="24"/>
          <w:lang w:val="en-GB" w:eastAsia="ko-KR"/>
        </w:rPr>
      </w:pPr>
      <w:r w:rsidRPr="004C5207">
        <w:rPr>
          <w:rFonts w:ascii="Arial" w:eastAsia="Batang" w:hAnsi="Arial" w:cs="Arial"/>
          <w:b/>
          <w:bCs/>
          <w:iCs/>
          <w:sz w:val="24"/>
          <w:szCs w:val="24"/>
          <w:lang w:val="en-GB" w:eastAsia="ko-KR"/>
        </w:rPr>
        <w:t>5 GHz band</w:t>
      </w:r>
    </w:p>
    <w:p w:rsidR="00E43826" w:rsidRDefault="0056381C" w:rsidP="009737D8">
      <w:pPr>
        <w:spacing w:before="120" w:after="0"/>
        <w:jc w:val="both"/>
      </w:pPr>
      <w:r w:rsidRPr="0056381C">
        <w:rPr>
          <w:rFonts w:ascii="Times" w:eastAsia="Batang" w:hAnsi="Times" w:cs="Times New Roman"/>
          <w:szCs w:val="20"/>
          <w:lang w:val="en-GB" w:eastAsia="ko-KR"/>
        </w:rPr>
        <w:t>The 5 GHz band has common availability in most parts of the world. It spans in the US (</w:t>
      </w:r>
      <w:r w:rsidRPr="0056381C">
        <w:rPr>
          <w:rFonts w:ascii="Times" w:eastAsia="Batang" w:hAnsi="Times" w:cs="Times New Roman" w:hint="eastAsia"/>
          <w:szCs w:val="20"/>
          <w:lang w:val="en-GB" w:eastAsia="ko-KR"/>
        </w:rPr>
        <w:t>F</w:t>
      </w:r>
      <w:r w:rsidRPr="0056381C">
        <w:rPr>
          <w:rFonts w:ascii="Times" w:eastAsia="Batang" w:hAnsi="Times" w:cs="Times New Roman"/>
          <w:szCs w:val="20"/>
          <w:lang w:val="en-GB" w:eastAsia="ko-KR"/>
        </w:rPr>
        <w:t xml:space="preserve">CC part 15) over 5.15-5.25 </w:t>
      </w:r>
      <w:r w:rsidRPr="0056381C">
        <w:rPr>
          <w:rFonts w:ascii="Times" w:eastAsia="Batang" w:hAnsi="Times" w:cs="Times New Roman" w:hint="eastAsia"/>
          <w:szCs w:val="20"/>
          <w:lang w:val="en-GB" w:eastAsia="ko-KR"/>
        </w:rPr>
        <w:t>G</w:t>
      </w:r>
      <w:r w:rsidRPr="0056381C">
        <w:rPr>
          <w:rFonts w:ascii="Times" w:eastAsia="Batang" w:hAnsi="Times" w:cs="Times New Roman"/>
          <w:szCs w:val="20"/>
          <w:lang w:val="en-GB" w:eastAsia="ko-KR"/>
        </w:rPr>
        <w:t xml:space="preserve">Hz, 5.25-5.35 GHz, 5.47-5.725 GHz, </w:t>
      </w:r>
      <w:r w:rsidRPr="0056381C">
        <w:rPr>
          <w:rFonts w:ascii="Times" w:eastAsia="Batang" w:hAnsi="Times" w:cs="Times New Roman" w:hint="eastAsia"/>
          <w:szCs w:val="20"/>
          <w:lang w:val="en-GB" w:eastAsia="ko-KR"/>
        </w:rPr>
        <w:t>a</w:t>
      </w:r>
      <w:r w:rsidRPr="0056381C">
        <w:rPr>
          <w:rFonts w:ascii="Times" w:eastAsia="Batang" w:hAnsi="Times" w:cs="Times New Roman"/>
          <w:szCs w:val="20"/>
          <w:lang w:val="en-GB" w:eastAsia="ko-KR"/>
        </w:rPr>
        <w:t>nd</w:t>
      </w:r>
      <w:r w:rsidRPr="0056381C">
        <w:rPr>
          <w:rFonts w:ascii="Times" w:eastAsia="Batang" w:hAnsi="Times" w:cs="Times New Roman" w:hint="eastAsia"/>
          <w:szCs w:val="20"/>
          <w:lang w:val="en-GB" w:eastAsia="ko-KR"/>
        </w:rPr>
        <w:t xml:space="preserve"> </w:t>
      </w:r>
      <w:r w:rsidRPr="0056381C">
        <w:rPr>
          <w:rFonts w:ascii="Times" w:eastAsia="Batang" w:hAnsi="Times" w:cs="Times New Roman"/>
          <w:szCs w:val="20"/>
          <w:lang w:val="en-GB" w:eastAsia="ko-KR"/>
        </w:rPr>
        <w:t xml:space="preserve">5.725-5.85 GHz bands, consists of four U-NII bands in total </w:t>
      </w:r>
      <w:r w:rsidRPr="0056381C">
        <w:rPr>
          <w:rFonts w:ascii="Times" w:eastAsia="Batang" w:hAnsi="Times" w:cs="Times New Roman"/>
          <w:szCs w:val="20"/>
          <w:lang w:val="en-GB" w:eastAsia="ko-KR"/>
        </w:rPr>
        <w:lastRenderedPageBreak/>
        <w:t xml:space="preserve">500 MHz spectrum. In </w:t>
      </w:r>
      <w:r w:rsidRPr="0056381C">
        <w:rPr>
          <w:rFonts w:ascii="Times" w:eastAsia="Batang" w:hAnsi="Times" w:cs="Times New Roman" w:hint="eastAsia"/>
          <w:szCs w:val="20"/>
          <w:lang w:val="en-GB" w:eastAsia="ko-KR"/>
        </w:rPr>
        <w:t>EU</w:t>
      </w:r>
      <w:r w:rsidRPr="0056381C">
        <w:rPr>
          <w:rFonts w:ascii="Times" w:eastAsia="Batang" w:hAnsi="Times" w:cs="Times New Roman"/>
          <w:szCs w:val="20"/>
          <w:lang w:val="en-GB" w:eastAsia="ko-KR"/>
        </w:rPr>
        <w:t xml:space="preserve"> (ETSI EN 301 893), the band 4 spans over</w:t>
      </w:r>
      <w:r w:rsidRPr="0056381C">
        <w:rPr>
          <w:rFonts w:ascii="Times" w:eastAsia="Batang" w:hAnsi="Times" w:cs="Times New Roman" w:hint="eastAsia"/>
          <w:szCs w:val="20"/>
          <w:lang w:val="en-GB" w:eastAsia="ko-KR"/>
        </w:rPr>
        <w:t xml:space="preserve"> </w:t>
      </w:r>
      <w:r w:rsidRPr="0056381C">
        <w:rPr>
          <w:rFonts w:ascii="Times" w:eastAsia="Batang" w:hAnsi="Times" w:cs="Times New Roman"/>
          <w:szCs w:val="20"/>
          <w:lang w:val="en-GB" w:eastAsia="ko-KR"/>
        </w:rPr>
        <w:t xml:space="preserve">5.725-5.875 </w:t>
      </w:r>
      <w:r w:rsidRPr="0056381C">
        <w:rPr>
          <w:rFonts w:ascii="Times" w:eastAsia="Batang" w:hAnsi="Times" w:cs="Times New Roman" w:hint="eastAsia"/>
          <w:szCs w:val="20"/>
          <w:lang w:val="en-GB" w:eastAsia="ko-KR"/>
        </w:rPr>
        <w:t>GHz</w:t>
      </w:r>
      <w:r w:rsidRPr="0056381C">
        <w:rPr>
          <w:rFonts w:ascii="Times" w:eastAsia="Batang" w:hAnsi="Times" w:cs="Times New Roman"/>
          <w:szCs w:val="20"/>
          <w:lang w:val="en-GB" w:eastAsia="ko-KR"/>
        </w:rPr>
        <w:t>. In China, the band 3 is TBD. In Japan, the band 4 is not available. The 5</w:t>
      </w:r>
      <w:r w:rsidRPr="0056381C">
        <w:rPr>
          <w:rFonts w:ascii="Times" w:eastAsia="Batang" w:hAnsi="Times" w:cs="Times New Roman" w:hint="eastAsia"/>
          <w:szCs w:val="20"/>
          <w:lang w:val="en-GB" w:eastAsia="ko-KR"/>
        </w:rPr>
        <w:t xml:space="preserve"> </w:t>
      </w:r>
      <w:r w:rsidRPr="0056381C">
        <w:rPr>
          <w:rFonts w:ascii="Times" w:eastAsia="Batang" w:hAnsi="Times" w:cs="Times New Roman"/>
          <w:szCs w:val="20"/>
          <w:lang w:val="en-GB" w:eastAsia="ko-KR"/>
        </w:rPr>
        <w:t>GHz band is utilized by the Wi-Fi technology family (11n/ac/</w:t>
      </w:r>
      <w:proofErr w:type="spellStart"/>
      <w:r w:rsidRPr="0056381C">
        <w:rPr>
          <w:rFonts w:ascii="Times" w:eastAsia="Batang" w:hAnsi="Times" w:cs="Times New Roman"/>
          <w:szCs w:val="20"/>
          <w:lang w:val="en-GB" w:eastAsia="ko-KR"/>
        </w:rPr>
        <w:t>ax</w:t>
      </w:r>
      <w:proofErr w:type="spellEnd"/>
      <w:r w:rsidRPr="0056381C">
        <w:rPr>
          <w:rFonts w:ascii="Times" w:eastAsia="Batang" w:hAnsi="Times" w:cs="Times New Roman"/>
          <w:szCs w:val="20"/>
          <w:lang w:val="en-GB" w:eastAsia="ko-KR"/>
        </w:rPr>
        <w:t xml:space="preserve">) and the LTE unlicensed technology has also been developed assuming 5 GHz as the main target. </w:t>
      </w:r>
      <w:r w:rsidRPr="0056381C">
        <w:rPr>
          <w:rFonts w:ascii="Times" w:eastAsia="Batang" w:hAnsi="Times" w:cs="Times New Roman" w:hint="eastAsia"/>
          <w:szCs w:val="20"/>
          <w:lang w:val="en-GB" w:eastAsia="ko-KR"/>
        </w:rPr>
        <w:t xml:space="preserve">The </w:t>
      </w:r>
      <w:r w:rsidRPr="0056381C">
        <w:rPr>
          <w:rFonts w:ascii="Times" w:eastAsia="Batang" w:hAnsi="Times" w:cs="Times New Roman"/>
          <w:szCs w:val="20"/>
          <w:lang w:val="en-GB" w:eastAsia="ko-KR"/>
        </w:rPr>
        <w:t xml:space="preserve">table below collects the following companies’ views on considering the corresponding spectrum for potential NR unlicensed operation. </w:t>
      </w:r>
      <w:r w:rsidR="00E43826">
        <w:t xml:space="preserve">In 5 GHz band, there are 24 non-overlapping 20 MHz channels. 5 GHz band was recently </w:t>
      </w:r>
      <w:r w:rsidR="00CD72E6">
        <w:t xml:space="preserve">released and thus less crowded. </w:t>
      </w:r>
      <w:r w:rsidR="00E43826">
        <w:t xml:space="preserve">Therefore, higher performance is expected with the 5 GHz band since it operates on a larger spectrum and does not suffer the overcrowding. </w:t>
      </w:r>
    </w:p>
    <w:p w:rsidR="001561CD" w:rsidRDefault="001561CD" w:rsidP="009737D8">
      <w:pPr>
        <w:spacing w:before="120" w:after="0"/>
        <w:jc w:val="both"/>
      </w:pPr>
      <w:r w:rsidRPr="00AA4BE9">
        <w:rPr>
          <w:rFonts w:eastAsia="SimSun"/>
          <w:i/>
        </w:rPr>
        <w:t xml:space="preserve">Observation </w:t>
      </w:r>
      <w:r>
        <w:rPr>
          <w:rFonts w:eastAsia="SimSun"/>
          <w:i/>
        </w:rPr>
        <w:t>4</w:t>
      </w:r>
      <w:r w:rsidRPr="00AA4BE9">
        <w:rPr>
          <w:rFonts w:eastAsia="SimSun"/>
          <w:i/>
        </w:rPr>
        <w:t xml:space="preserve">: </w:t>
      </w:r>
      <w:r w:rsidR="00B2524D" w:rsidRPr="00B2524D">
        <w:rPr>
          <w:rFonts w:eastAsia="SimSun"/>
          <w:i/>
        </w:rPr>
        <w:t>5GHz band is globally available band, and has large bandwidth, lower level of interference and less congestion. It should be the prime candidate spectrum for NR-U.</w:t>
      </w:r>
    </w:p>
    <w:p w:rsidR="00CD72E6" w:rsidRPr="00CD72E6" w:rsidRDefault="00CD72E6" w:rsidP="00CD72E6">
      <w:pPr>
        <w:keepNext/>
        <w:numPr>
          <w:ilvl w:val="1"/>
          <w:numId w:val="0"/>
        </w:numPr>
        <w:tabs>
          <w:tab w:val="num" w:pos="576"/>
        </w:tabs>
        <w:spacing w:before="240" w:after="60"/>
        <w:ind w:left="576" w:hanging="576"/>
        <w:jc w:val="both"/>
        <w:outlineLvl w:val="1"/>
        <w:rPr>
          <w:rFonts w:ascii="Arial" w:eastAsia="Batang" w:hAnsi="Arial" w:cs="Arial"/>
          <w:b/>
          <w:bCs/>
          <w:iCs/>
          <w:sz w:val="24"/>
          <w:szCs w:val="24"/>
          <w:lang w:val="en-GB" w:eastAsia="ko-KR"/>
        </w:rPr>
      </w:pPr>
      <w:r w:rsidRPr="00CD72E6">
        <w:rPr>
          <w:rFonts w:ascii="Arial" w:eastAsia="Batang" w:hAnsi="Arial" w:cs="Arial"/>
          <w:b/>
          <w:bCs/>
          <w:iCs/>
          <w:sz w:val="24"/>
          <w:szCs w:val="24"/>
          <w:lang w:val="en-GB" w:eastAsia="ko-KR"/>
        </w:rPr>
        <w:t>6 GHz band</w:t>
      </w:r>
    </w:p>
    <w:p w:rsidR="00693724" w:rsidRDefault="00CD72E6" w:rsidP="00693724">
      <w:pPr>
        <w:spacing w:before="120" w:after="0"/>
        <w:jc w:val="both"/>
        <w:rPr>
          <w:rFonts w:ascii="Times" w:eastAsia="Batang" w:hAnsi="Times" w:cs="Times New Roman"/>
          <w:szCs w:val="20"/>
          <w:lang w:val="en-GB" w:eastAsia="ko-KR"/>
        </w:rPr>
      </w:pPr>
      <w:r w:rsidRPr="00CD72E6">
        <w:rPr>
          <w:rFonts w:ascii="Times" w:eastAsia="Batang" w:hAnsi="Times" w:cs="Times New Roman"/>
          <w:szCs w:val="20"/>
          <w:lang w:val="en-GB" w:eastAsia="ko-KR"/>
        </w:rPr>
        <w:t xml:space="preserve">It is currently being considered to open the 6 GHz band for unlicensed use. </w:t>
      </w:r>
      <w:r w:rsidR="00743D04">
        <w:rPr>
          <w:rFonts w:ascii="Times" w:eastAsia="Batang" w:hAnsi="Times" w:cs="Times New Roman"/>
          <w:szCs w:val="20"/>
          <w:lang w:val="en-GB" w:eastAsia="ko-KR"/>
        </w:rPr>
        <w:t>For example, last year</w:t>
      </w:r>
      <w:r w:rsidR="00743D04" w:rsidRPr="00693724">
        <w:rPr>
          <w:rFonts w:ascii="Times" w:eastAsia="Batang" w:hAnsi="Times" w:cs="Times New Roman"/>
          <w:szCs w:val="20"/>
          <w:lang w:val="en-GB" w:eastAsia="ko-KR"/>
        </w:rPr>
        <w:t xml:space="preserve"> the FCC adopted a notice of inquiry to explore freeing up frequencies between 3.7 GHz and 24 GHz for 5G services </w:t>
      </w:r>
      <w:r w:rsidR="00743D04">
        <w:rPr>
          <w:rFonts w:ascii="Times" w:eastAsia="Batang" w:hAnsi="Times" w:cs="Times New Roman"/>
          <w:szCs w:val="20"/>
          <w:lang w:val="en-GB" w:eastAsia="ko-KR"/>
        </w:rPr>
        <w:t>[2]</w:t>
      </w:r>
      <w:r w:rsidR="00743D04" w:rsidRPr="00693724">
        <w:rPr>
          <w:rFonts w:ascii="Times" w:eastAsia="Batang" w:hAnsi="Times" w:cs="Times New Roman"/>
          <w:szCs w:val="20"/>
          <w:lang w:val="en-GB" w:eastAsia="ko-KR"/>
        </w:rPr>
        <w:t>.</w:t>
      </w:r>
      <w:r w:rsidR="00743D04">
        <w:rPr>
          <w:rFonts w:ascii="Times" w:eastAsia="Batang" w:hAnsi="Times" w:cs="Times New Roman"/>
          <w:szCs w:val="20"/>
          <w:lang w:val="en-GB" w:eastAsia="ko-KR"/>
        </w:rPr>
        <w:t xml:space="preserve"> </w:t>
      </w:r>
      <w:r w:rsidR="00743D04" w:rsidRPr="00693724">
        <w:rPr>
          <w:rFonts w:ascii="Times" w:eastAsia="Batang" w:hAnsi="Times" w:cs="Times New Roman"/>
          <w:szCs w:val="20"/>
          <w:lang w:val="en-GB" w:eastAsia="ko-KR"/>
        </w:rPr>
        <w:t>The NOI solicited comment on three specific bands: the 3.7-4.2 GHz and 5.925-6.425 GHz bands (which are known as the conventional C-band), and the 6.425-7.125 GHz band.  It also sought views on other non-federal mid-band frequencies.</w:t>
      </w:r>
    </w:p>
    <w:p w:rsidR="00192140" w:rsidRPr="00CD72E6" w:rsidRDefault="00192140" w:rsidP="00693724">
      <w:pPr>
        <w:spacing w:before="120" w:after="0"/>
        <w:jc w:val="both"/>
        <w:rPr>
          <w:rFonts w:ascii="Times" w:eastAsia="Batang" w:hAnsi="Times" w:cs="Times New Roman"/>
          <w:szCs w:val="20"/>
          <w:lang w:val="en-GB" w:eastAsia="ko-KR"/>
        </w:rPr>
      </w:pPr>
      <w:r w:rsidRPr="00AA4BE9">
        <w:rPr>
          <w:rFonts w:eastAsia="SimSun"/>
          <w:i/>
        </w:rPr>
        <w:t xml:space="preserve">Observation </w:t>
      </w:r>
      <w:r>
        <w:rPr>
          <w:rFonts w:eastAsia="SimSun"/>
          <w:i/>
        </w:rPr>
        <w:t>5</w:t>
      </w:r>
      <w:r w:rsidRPr="00AA4BE9">
        <w:rPr>
          <w:rFonts w:eastAsia="SimSun"/>
          <w:i/>
        </w:rPr>
        <w:t xml:space="preserve">: </w:t>
      </w:r>
      <w:r w:rsidRPr="00192140">
        <w:rPr>
          <w:rFonts w:eastAsia="SimSun"/>
          <w:i/>
        </w:rPr>
        <w:t>6 GHz band has the potential to provide large amount of bandwidth with Greenfield nature. It makes the band a very attractive candidate. However, due to the lack of the clarity on how this band will be regulated or whether unlicensed mobile broadband is supported in the band, our suggestion is to deprioritize it at the moment.</w:t>
      </w:r>
    </w:p>
    <w:p w:rsidR="00AB0DEC" w:rsidRPr="00AB0DEC" w:rsidRDefault="00AB0DEC" w:rsidP="00AB0DEC">
      <w:pPr>
        <w:keepNext/>
        <w:numPr>
          <w:ilvl w:val="1"/>
          <w:numId w:val="0"/>
        </w:numPr>
        <w:tabs>
          <w:tab w:val="num" w:pos="576"/>
        </w:tabs>
        <w:spacing w:before="240" w:after="60"/>
        <w:ind w:left="576" w:hanging="576"/>
        <w:jc w:val="both"/>
        <w:outlineLvl w:val="1"/>
        <w:rPr>
          <w:rFonts w:ascii="Arial" w:eastAsia="Batang" w:hAnsi="Arial" w:cs="Arial"/>
          <w:b/>
          <w:bCs/>
          <w:iCs/>
          <w:sz w:val="24"/>
          <w:szCs w:val="24"/>
          <w:lang w:val="en-GB" w:eastAsia="en-US"/>
        </w:rPr>
      </w:pPr>
      <w:r w:rsidRPr="00AB0DEC">
        <w:rPr>
          <w:rFonts w:ascii="Arial" w:eastAsia="Batang" w:hAnsi="Arial" w:cs="Arial"/>
          <w:b/>
          <w:bCs/>
          <w:iCs/>
          <w:sz w:val="24"/>
          <w:szCs w:val="24"/>
          <w:lang w:val="en-GB" w:eastAsia="en-US"/>
        </w:rPr>
        <w:t>37 GHz band</w:t>
      </w:r>
    </w:p>
    <w:p w:rsidR="00AB0DEC" w:rsidRDefault="00AB0DEC" w:rsidP="00AB0DEC">
      <w:pPr>
        <w:spacing w:before="120" w:after="0"/>
        <w:jc w:val="both"/>
        <w:rPr>
          <w:rFonts w:ascii="Times" w:eastAsia="Batang" w:hAnsi="Times" w:cs="Times New Roman"/>
          <w:szCs w:val="20"/>
          <w:lang w:val="en-GB" w:eastAsia="ko-KR"/>
        </w:rPr>
      </w:pPr>
      <w:r w:rsidRPr="00AB0DEC">
        <w:rPr>
          <w:rFonts w:ascii="Times" w:eastAsia="Batang" w:hAnsi="Times" w:cs="Times New Roman"/>
          <w:szCs w:val="20"/>
          <w:lang w:val="en-GB" w:eastAsia="ko-KR"/>
        </w:rPr>
        <w:t xml:space="preserve">In the US, 37-37.6 GHz band is expected to be opened. </w:t>
      </w:r>
      <w:r w:rsidRPr="00AB0DEC">
        <w:rPr>
          <w:rFonts w:ascii="Times" w:eastAsia="Batang" w:hAnsi="Times" w:cs="Times New Roman"/>
          <w:szCs w:val="24"/>
          <w:lang w:val="en-GB" w:eastAsia="en-US"/>
        </w:rPr>
        <w:t xml:space="preserve">When the FCC published the rules for spectrum frontiers (5G), </w:t>
      </w:r>
      <w:r w:rsidRPr="00AB0DEC">
        <w:rPr>
          <w:rFonts w:ascii="Times" w:eastAsia="Batang" w:hAnsi="Times" w:cs="Times New Roman"/>
          <w:szCs w:val="20"/>
          <w:lang w:val="en-GB" w:eastAsia="ko-KR"/>
        </w:rPr>
        <w:t xml:space="preserve">it was suggested that the band could be shared between commercial systems and “future” federal systems. As a result, it is expected that the access mechanism to be defined based on sharing framework would distinguish this spectrum from general unlicensed spectrum. </w:t>
      </w:r>
      <w:r w:rsidRPr="00AB0DEC">
        <w:rPr>
          <w:rFonts w:ascii="Times" w:eastAsia="Batang" w:hAnsi="Times" w:cs="Times New Roman" w:hint="eastAsia"/>
          <w:szCs w:val="20"/>
          <w:lang w:val="en-GB" w:eastAsia="ko-KR"/>
        </w:rPr>
        <w:t xml:space="preserve">The </w:t>
      </w:r>
      <w:r w:rsidRPr="00AB0DEC">
        <w:rPr>
          <w:rFonts w:ascii="Times" w:eastAsia="Batang" w:hAnsi="Times" w:cs="Times New Roman"/>
          <w:szCs w:val="20"/>
          <w:lang w:val="en-GB" w:eastAsia="ko-KR"/>
        </w:rPr>
        <w:t xml:space="preserve">table below collects the following companies’ views on considering the corresponding spectrum for potential NR unlicensed operation. </w:t>
      </w:r>
    </w:p>
    <w:p w:rsidR="001E514D" w:rsidRPr="00AB0DEC" w:rsidRDefault="001E514D" w:rsidP="00AB0DEC">
      <w:pPr>
        <w:spacing w:before="120" w:after="0"/>
        <w:jc w:val="both"/>
        <w:rPr>
          <w:rFonts w:ascii="Times" w:eastAsia="Batang" w:hAnsi="Times" w:cs="Times New Roman"/>
          <w:szCs w:val="20"/>
          <w:lang w:val="en-GB" w:eastAsia="ko-KR"/>
        </w:rPr>
      </w:pPr>
      <w:r w:rsidRPr="00AA4BE9">
        <w:rPr>
          <w:rFonts w:eastAsia="SimSun"/>
          <w:i/>
        </w:rPr>
        <w:t xml:space="preserve">Observation </w:t>
      </w:r>
      <w:r>
        <w:rPr>
          <w:rFonts w:eastAsia="SimSun"/>
          <w:i/>
        </w:rPr>
        <w:t>6</w:t>
      </w:r>
      <w:r w:rsidRPr="00AA4BE9">
        <w:rPr>
          <w:rFonts w:eastAsia="SimSun"/>
          <w:i/>
        </w:rPr>
        <w:t xml:space="preserve">: </w:t>
      </w:r>
      <w:r>
        <w:rPr>
          <w:rFonts w:eastAsia="SimSun"/>
          <w:i/>
        </w:rPr>
        <w:t>37 GHz</w:t>
      </w:r>
      <w:r w:rsidRPr="001E514D">
        <w:rPr>
          <w:rFonts w:eastAsia="SimSun"/>
          <w:i/>
        </w:rPr>
        <w:t xml:space="preserve"> band is not a global band for unlicensed operation, it should be deprioritized from NR-U.</w:t>
      </w:r>
    </w:p>
    <w:p w:rsidR="00AB0DEC" w:rsidRPr="00AB0DEC" w:rsidRDefault="0079180A" w:rsidP="00AB0DEC">
      <w:pPr>
        <w:keepNext/>
        <w:numPr>
          <w:ilvl w:val="1"/>
          <w:numId w:val="0"/>
        </w:numPr>
        <w:tabs>
          <w:tab w:val="num" w:pos="576"/>
        </w:tabs>
        <w:spacing w:before="240" w:after="60"/>
        <w:ind w:left="576" w:hanging="576"/>
        <w:jc w:val="both"/>
        <w:outlineLvl w:val="1"/>
        <w:rPr>
          <w:rFonts w:ascii="Arial" w:eastAsia="Batang" w:hAnsi="Arial" w:cs="Arial"/>
          <w:b/>
          <w:bCs/>
          <w:iCs/>
          <w:sz w:val="24"/>
          <w:szCs w:val="24"/>
          <w:lang w:val="en-GB" w:eastAsia="en-US"/>
        </w:rPr>
      </w:pPr>
      <w:r>
        <w:rPr>
          <w:rFonts w:ascii="Arial" w:eastAsia="Batang" w:hAnsi="Arial" w:cs="Arial"/>
          <w:b/>
          <w:bCs/>
          <w:iCs/>
          <w:sz w:val="24"/>
          <w:szCs w:val="24"/>
          <w:lang w:val="en-GB" w:eastAsia="en-US"/>
        </w:rPr>
        <w:t>60</w:t>
      </w:r>
      <w:r w:rsidR="00AB0DEC" w:rsidRPr="00AB0DEC">
        <w:rPr>
          <w:rFonts w:ascii="Arial" w:eastAsia="Batang" w:hAnsi="Arial" w:cs="Arial"/>
          <w:b/>
          <w:bCs/>
          <w:iCs/>
          <w:sz w:val="24"/>
          <w:szCs w:val="24"/>
          <w:lang w:val="en-GB" w:eastAsia="en-US"/>
        </w:rPr>
        <w:t xml:space="preserve"> GHz band</w:t>
      </w:r>
    </w:p>
    <w:p w:rsidR="0079180A" w:rsidRDefault="00AB0DEC" w:rsidP="0079180A">
      <w:pPr>
        <w:spacing w:before="120" w:after="0"/>
        <w:jc w:val="both"/>
      </w:pPr>
      <w:r w:rsidRPr="00AB0DEC">
        <w:rPr>
          <w:rFonts w:ascii="Times" w:eastAsia="Batang" w:hAnsi="Times" w:cs="Times New Roman"/>
          <w:szCs w:val="20"/>
          <w:lang w:val="en-GB" w:eastAsia="ko-KR"/>
        </w:rPr>
        <w:t>The 57-64/66 GHz band has near-global designation for Multi-Gigabit Wireless Systems (MGWS)/WiGig. In US</w:t>
      </w:r>
      <w:r w:rsidR="0079180A">
        <w:rPr>
          <w:rFonts w:ascii="Times" w:eastAsia="Batang" w:hAnsi="Times" w:cs="Times New Roman"/>
          <w:szCs w:val="20"/>
          <w:lang w:val="en-GB" w:eastAsia="ko-KR"/>
        </w:rPr>
        <w:t>, FCC</w:t>
      </w:r>
      <w:r w:rsidRPr="00AB0DEC">
        <w:rPr>
          <w:rFonts w:ascii="Times" w:eastAsia="Batang" w:hAnsi="Times" w:cs="Times New Roman"/>
          <w:szCs w:val="20"/>
          <w:lang w:val="en-GB" w:eastAsia="ko-KR"/>
        </w:rPr>
        <w:t xml:space="preserve"> </w:t>
      </w:r>
      <w:r w:rsidR="0079180A">
        <w:t xml:space="preserve">made available the 64-71 GHz frequency band for use by unlicensed devices pursuant to technical rules similar to those applicable to the adjacent 57-64 GHz band with </w:t>
      </w:r>
      <w:r w:rsidRPr="00AB0DEC">
        <w:rPr>
          <w:rFonts w:ascii="Times" w:eastAsia="Batang" w:hAnsi="Times" w:cs="Times New Roman"/>
          <w:szCs w:val="20"/>
          <w:lang w:val="en-GB" w:eastAsia="ko-KR"/>
        </w:rPr>
        <w:t xml:space="preserve">total 14 GHz spectrum, while EU (ETSI EN 302 567 </w:t>
      </w:r>
      <w:r w:rsidRPr="00AB0DEC">
        <w:rPr>
          <w:rFonts w:ascii="Times" w:eastAsia="Batang" w:hAnsi="Times" w:cs="Times New Roman" w:hint="eastAsia"/>
          <w:szCs w:val="20"/>
          <w:lang w:val="en-GB" w:eastAsia="ko-KR"/>
        </w:rPr>
        <w:t>a</w:t>
      </w:r>
      <w:r w:rsidRPr="00AB0DEC">
        <w:rPr>
          <w:rFonts w:ascii="Times" w:eastAsia="Batang" w:hAnsi="Times" w:cs="Times New Roman"/>
          <w:szCs w:val="20"/>
          <w:lang w:val="en-GB" w:eastAsia="ko-KR"/>
        </w:rPr>
        <w:t>nd</w:t>
      </w:r>
      <w:r w:rsidRPr="00AB0DEC">
        <w:rPr>
          <w:rFonts w:ascii="Times" w:eastAsia="Batang" w:hAnsi="Times" w:cs="Times New Roman" w:hint="eastAsia"/>
          <w:szCs w:val="20"/>
          <w:lang w:val="en-GB" w:eastAsia="ko-KR"/>
        </w:rPr>
        <w:t xml:space="preserve"> E</w:t>
      </w:r>
      <w:r w:rsidRPr="00AB0DEC">
        <w:rPr>
          <w:rFonts w:ascii="Times" w:eastAsia="Batang" w:hAnsi="Times" w:cs="Times New Roman"/>
          <w:szCs w:val="20"/>
          <w:lang w:val="en-GB" w:eastAsia="ko-KR"/>
        </w:rPr>
        <w:t>TSI EN 301 217-2 for fixed P2P) allocates total 9 GHz spectrum. The ITU-R is already recommending 57-71 GHz for MGWS systems with channelization matching that of 802.11ad.</w:t>
      </w:r>
      <w:r w:rsidR="0079180A">
        <w:rPr>
          <w:rFonts w:ascii="Times" w:eastAsia="Batang" w:hAnsi="Times" w:cs="Times New Roman"/>
          <w:szCs w:val="20"/>
          <w:lang w:val="en-GB" w:eastAsia="ko-KR"/>
        </w:rPr>
        <w:t xml:space="preserve"> </w:t>
      </w:r>
      <w:r w:rsidR="0079180A">
        <w:t>It shows in [4] that product certification have been widely granted for operation in the 57-64 GHz band. Furthermore, IEEE 802.11-2016 standard supports already 802.11ad unlicensed devices to operate in the 64-71 GHz band.</w:t>
      </w:r>
    </w:p>
    <w:p w:rsidR="00E00BDE" w:rsidRPr="00924AC6" w:rsidRDefault="00E00BDE" w:rsidP="0079180A">
      <w:pPr>
        <w:spacing w:before="120" w:after="0"/>
        <w:jc w:val="both"/>
        <w:rPr>
          <w:i/>
        </w:rPr>
      </w:pPr>
      <w:r w:rsidRPr="00924AC6">
        <w:rPr>
          <w:rFonts w:eastAsia="SimSun"/>
          <w:i/>
        </w:rPr>
        <w:t xml:space="preserve">Observation 7: </w:t>
      </w:r>
      <w:r w:rsidRPr="00924AC6">
        <w:rPr>
          <w:i/>
        </w:rPr>
        <w:t xml:space="preserve">60GHz band provides extremely large available bandwidth available globally. It makes this spectrum a very attractive candidate for NR unlicensed. On the other hand, we share similar view as some other companies that it should be considered in a later phase due to there is a need for the NR waveform study for above 52.6 GHz frequency. </w:t>
      </w:r>
    </w:p>
    <w:p w:rsidR="0079180A" w:rsidRDefault="0079180A" w:rsidP="001A33B7">
      <w:pPr>
        <w:pStyle w:val="BodyText"/>
        <w:ind w:left="-2"/>
        <w:rPr>
          <w:rFonts w:eastAsia="SimSun"/>
          <w:lang w:val="en-GB"/>
        </w:rPr>
      </w:pPr>
    </w:p>
    <w:p w:rsidR="00946B88" w:rsidRDefault="00946B88" w:rsidP="00946B88">
      <w:pPr>
        <w:pStyle w:val="BodyText"/>
        <w:ind w:left="-2"/>
        <w:rPr>
          <w:rFonts w:eastAsia="SimSun"/>
          <w:lang w:val="en-GB"/>
        </w:rPr>
      </w:pPr>
      <w:r>
        <w:rPr>
          <w:rFonts w:eastAsia="SimSun"/>
          <w:lang w:val="en-GB"/>
        </w:rPr>
        <w:t>In the following, we summarise our view on the usage of above unlicensed bands for NR-U:</w:t>
      </w:r>
    </w:p>
    <w:p w:rsidR="00946B88" w:rsidRDefault="00946B88" w:rsidP="00946B88">
      <w:pPr>
        <w:pStyle w:val="ListParagraph"/>
        <w:numPr>
          <w:ilvl w:val="0"/>
          <w:numId w:val="20"/>
        </w:numPr>
        <w:rPr>
          <w:rFonts w:eastAsia="SimSun"/>
          <w:szCs w:val="20"/>
          <w:lang w:val="en-GB"/>
        </w:rPr>
      </w:pPr>
      <w:r>
        <w:rPr>
          <w:rFonts w:eastAsia="SimSun"/>
          <w:szCs w:val="20"/>
          <w:lang w:val="en-GB"/>
        </w:rPr>
        <w:t xml:space="preserve">Sub 1 GHz band: </w:t>
      </w:r>
      <w:r w:rsidRPr="000C79ED">
        <w:rPr>
          <w:rFonts w:eastAsia="SimSun"/>
          <w:szCs w:val="20"/>
          <w:lang w:val="en-GB"/>
        </w:rPr>
        <w:t>limited bandwidth availability and rela</w:t>
      </w:r>
      <w:r>
        <w:rPr>
          <w:rFonts w:eastAsia="SimSun"/>
          <w:szCs w:val="20"/>
          <w:lang w:val="en-GB"/>
        </w:rPr>
        <w:t>tively heavy traffic congestion. Not suitable for NR-U;</w:t>
      </w:r>
    </w:p>
    <w:p w:rsidR="00946B88" w:rsidRPr="005D719F" w:rsidRDefault="00946B88" w:rsidP="00946B88">
      <w:pPr>
        <w:pStyle w:val="ListParagraph"/>
        <w:numPr>
          <w:ilvl w:val="0"/>
          <w:numId w:val="20"/>
        </w:numPr>
        <w:rPr>
          <w:rFonts w:eastAsia="SimSun"/>
          <w:szCs w:val="20"/>
          <w:lang w:val="en-GB"/>
        </w:rPr>
      </w:pPr>
      <w:r>
        <w:rPr>
          <w:rFonts w:eastAsia="SimSun"/>
          <w:szCs w:val="20"/>
          <w:lang w:val="en-GB"/>
        </w:rPr>
        <w:t>2.4</w:t>
      </w:r>
      <w:r w:rsidRPr="005D719F">
        <w:rPr>
          <w:rFonts w:eastAsia="SimSun"/>
          <w:szCs w:val="20"/>
          <w:lang w:val="en-GB"/>
        </w:rPr>
        <w:t xml:space="preserve"> GHz band</w:t>
      </w:r>
      <w:r>
        <w:rPr>
          <w:rFonts w:eastAsia="SimSun"/>
          <w:szCs w:val="20"/>
          <w:lang w:val="en-GB"/>
        </w:rPr>
        <w:t xml:space="preserve">: </w:t>
      </w:r>
      <w:r w:rsidRPr="005D719F">
        <w:rPr>
          <w:rFonts w:eastAsia="SimSun"/>
          <w:szCs w:val="20"/>
          <w:lang w:val="en-GB"/>
        </w:rPr>
        <w:t>lim</w:t>
      </w:r>
      <w:r>
        <w:rPr>
          <w:rFonts w:eastAsia="SimSun"/>
          <w:szCs w:val="20"/>
          <w:lang w:val="en-GB"/>
        </w:rPr>
        <w:t xml:space="preserve">ited bandwidth availability and heavily congested. Not suitable </w:t>
      </w:r>
      <w:r w:rsidRPr="005D719F">
        <w:rPr>
          <w:rFonts w:eastAsia="SimSun"/>
          <w:szCs w:val="20"/>
          <w:lang w:val="en-GB"/>
        </w:rPr>
        <w:t>from NR-U.</w:t>
      </w:r>
    </w:p>
    <w:p w:rsidR="00946B88" w:rsidRPr="000C79ED" w:rsidRDefault="00946B88" w:rsidP="00946B88">
      <w:pPr>
        <w:pStyle w:val="ListParagraph"/>
        <w:numPr>
          <w:ilvl w:val="0"/>
          <w:numId w:val="20"/>
        </w:numPr>
        <w:rPr>
          <w:rFonts w:eastAsia="SimSun"/>
          <w:szCs w:val="20"/>
          <w:lang w:val="en-GB"/>
        </w:rPr>
      </w:pPr>
      <w:r w:rsidRPr="000C79ED">
        <w:rPr>
          <w:rFonts w:eastAsia="SimSun"/>
          <w:szCs w:val="20"/>
          <w:lang w:val="en-GB"/>
        </w:rPr>
        <w:t>3.5 GHz band</w:t>
      </w:r>
      <w:r>
        <w:rPr>
          <w:rFonts w:eastAsia="SimSun"/>
          <w:szCs w:val="20"/>
          <w:lang w:val="en-GB"/>
        </w:rPr>
        <w:t xml:space="preserve">: </w:t>
      </w:r>
      <w:r w:rsidRPr="000C79ED">
        <w:rPr>
          <w:rFonts w:eastAsia="SimSun"/>
          <w:szCs w:val="20"/>
          <w:lang w:val="en-GB"/>
        </w:rPr>
        <w:t>n</w:t>
      </w:r>
      <w:r>
        <w:rPr>
          <w:rFonts w:eastAsia="SimSun"/>
          <w:szCs w:val="20"/>
          <w:lang w:val="en-GB"/>
        </w:rPr>
        <w:t>ot a global band</w:t>
      </w:r>
      <w:r w:rsidRPr="000C79ED">
        <w:rPr>
          <w:rFonts w:eastAsia="SimSun"/>
          <w:szCs w:val="20"/>
          <w:lang w:val="en-GB"/>
        </w:rPr>
        <w:t xml:space="preserve">, </w:t>
      </w:r>
      <w:r>
        <w:rPr>
          <w:rFonts w:eastAsia="SimSun"/>
          <w:szCs w:val="20"/>
          <w:lang w:val="en-GB"/>
        </w:rPr>
        <w:t>u</w:t>
      </w:r>
      <w:r w:rsidRPr="000C79ED">
        <w:rPr>
          <w:rFonts w:eastAsia="SimSun"/>
          <w:szCs w:val="20"/>
          <w:lang w:val="en-GB"/>
        </w:rPr>
        <w:t>nclear how the three-tiered access model of the band impacts the design of the un</w:t>
      </w:r>
      <w:r>
        <w:rPr>
          <w:rFonts w:eastAsia="SimSun"/>
          <w:szCs w:val="20"/>
          <w:lang w:val="en-GB"/>
        </w:rPr>
        <w:t>licensed operation in the band.</w:t>
      </w:r>
    </w:p>
    <w:p w:rsidR="00946B88" w:rsidRPr="000C79ED" w:rsidRDefault="00946B88" w:rsidP="00946B88">
      <w:pPr>
        <w:pStyle w:val="ListParagraph"/>
        <w:numPr>
          <w:ilvl w:val="0"/>
          <w:numId w:val="20"/>
        </w:numPr>
        <w:rPr>
          <w:rFonts w:eastAsia="SimSun"/>
          <w:szCs w:val="20"/>
          <w:lang w:val="en-GB"/>
        </w:rPr>
      </w:pPr>
      <w:r>
        <w:rPr>
          <w:rFonts w:eastAsia="SimSun"/>
          <w:szCs w:val="20"/>
          <w:lang w:val="en-GB"/>
        </w:rPr>
        <w:t xml:space="preserve">5GHz band: </w:t>
      </w:r>
      <w:r w:rsidRPr="000C79ED">
        <w:rPr>
          <w:rFonts w:eastAsia="SimSun"/>
          <w:szCs w:val="20"/>
          <w:lang w:val="en-GB"/>
        </w:rPr>
        <w:t xml:space="preserve">globally available band, large bandwidth, lower level of interference and less congestion. </w:t>
      </w:r>
      <w:r>
        <w:rPr>
          <w:rFonts w:eastAsia="SimSun"/>
          <w:szCs w:val="20"/>
          <w:lang w:val="en-GB"/>
        </w:rPr>
        <w:t>Pr</w:t>
      </w:r>
      <w:r w:rsidRPr="000C79ED">
        <w:rPr>
          <w:rFonts w:eastAsia="SimSun"/>
          <w:szCs w:val="20"/>
          <w:lang w:val="en-GB"/>
        </w:rPr>
        <w:t>ime candidate spectrum for NR-U.</w:t>
      </w:r>
    </w:p>
    <w:p w:rsidR="00946B88" w:rsidRPr="000C79ED" w:rsidRDefault="00946B88" w:rsidP="00946B88">
      <w:pPr>
        <w:pStyle w:val="ListParagraph"/>
        <w:numPr>
          <w:ilvl w:val="0"/>
          <w:numId w:val="20"/>
        </w:numPr>
        <w:rPr>
          <w:rFonts w:eastAsia="SimSun"/>
          <w:szCs w:val="20"/>
          <w:lang w:val="en-GB"/>
        </w:rPr>
      </w:pPr>
      <w:r w:rsidRPr="000C79ED">
        <w:rPr>
          <w:rFonts w:eastAsia="SimSun"/>
          <w:szCs w:val="20"/>
          <w:lang w:val="en-GB"/>
        </w:rPr>
        <w:t>6 GHz band</w:t>
      </w:r>
      <w:r>
        <w:rPr>
          <w:rFonts w:eastAsia="SimSun"/>
          <w:szCs w:val="20"/>
          <w:lang w:val="en-GB"/>
        </w:rPr>
        <w:t xml:space="preserve">: </w:t>
      </w:r>
      <w:r w:rsidRPr="000C79ED">
        <w:rPr>
          <w:rFonts w:eastAsia="SimSun"/>
          <w:szCs w:val="20"/>
          <w:lang w:val="en-GB"/>
        </w:rPr>
        <w:t>potential to provide large amount of ba</w:t>
      </w:r>
      <w:r>
        <w:rPr>
          <w:rFonts w:eastAsia="SimSun"/>
          <w:szCs w:val="20"/>
          <w:lang w:val="en-GB"/>
        </w:rPr>
        <w:t xml:space="preserve">ndwidth with Greenfield nature, </w:t>
      </w:r>
      <w:r w:rsidRPr="000C79ED">
        <w:rPr>
          <w:rFonts w:eastAsia="SimSun"/>
          <w:szCs w:val="20"/>
          <w:lang w:val="en-GB"/>
        </w:rPr>
        <w:t>a very att</w:t>
      </w:r>
      <w:r>
        <w:rPr>
          <w:rFonts w:eastAsia="SimSun"/>
          <w:szCs w:val="20"/>
          <w:lang w:val="en-GB"/>
        </w:rPr>
        <w:t xml:space="preserve">ractive candidate. However, it </w:t>
      </w:r>
      <w:r w:rsidRPr="000C79ED">
        <w:rPr>
          <w:rFonts w:eastAsia="SimSun"/>
          <w:szCs w:val="20"/>
          <w:lang w:val="en-GB"/>
        </w:rPr>
        <w:t>lack</w:t>
      </w:r>
      <w:r>
        <w:rPr>
          <w:rFonts w:eastAsia="SimSun"/>
          <w:szCs w:val="20"/>
          <w:lang w:val="en-GB"/>
        </w:rPr>
        <w:t>s</w:t>
      </w:r>
      <w:r w:rsidRPr="000C79ED">
        <w:rPr>
          <w:rFonts w:eastAsia="SimSun"/>
          <w:szCs w:val="20"/>
          <w:lang w:val="en-GB"/>
        </w:rPr>
        <w:t xml:space="preserve"> the clarity on how this band will be regulated or whether unlicensed mobile broa</w:t>
      </w:r>
      <w:r>
        <w:rPr>
          <w:rFonts w:eastAsia="SimSun"/>
          <w:szCs w:val="20"/>
          <w:lang w:val="en-GB"/>
        </w:rPr>
        <w:t>dband is supported in the band</w:t>
      </w:r>
      <w:r w:rsidRPr="000C79ED">
        <w:rPr>
          <w:rFonts w:eastAsia="SimSun"/>
          <w:szCs w:val="20"/>
          <w:lang w:val="en-GB"/>
        </w:rPr>
        <w:t>.</w:t>
      </w:r>
    </w:p>
    <w:p w:rsidR="00946B88" w:rsidRPr="005D719F" w:rsidRDefault="00946B88" w:rsidP="00946B88">
      <w:pPr>
        <w:pStyle w:val="ListParagraph"/>
        <w:numPr>
          <w:ilvl w:val="0"/>
          <w:numId w:val="20"/>
        </w:numPr>
        <w:rPr>
          <w:rFonts w:eastAsia="SimSun"/>
          <w:szCs w:val="20"/>
          <w:lang w:val="en-GB"/>
        </w:rPr>
      </w:pPr>
      <w:r w:rsidRPr="005D719F">
        <w:rPr>
          <w:rFonts w:eastAsia="Batang"/>
          <w:bCs/>
          <w:iCs/>
          <w:szCs w:val="20"/>
          <w:lang w:val="en-GB" w:eastAsia="en-US"/>
        </w:rPr>
        <w:lastRenderedPageBreak/>
        <w:t xml:space="preserve">37 GHz band: </w:t>
      </w:r>
      <w:r w:rsidRPr="005D719F">
        <w:rPr>
          <w:rFonts w:eastAsia="SimSun"/>
          <w:szCs w:val="20"/>
          <w:lang w:val="en-GB"/>
        </w:rPr>
        <w:t>not a global band for unlicensed operation</w:t>
      </w:r>
      <w:r>
        <w:rPr>
          <w:rFonts w:eastAsia="SimSun"/>
          <w:szCs w:val="20"/>
          <w:lang w:val="en-GB"/>
        </w:rPr>
        <w:t xml:space="preserve"> and thus</w:t>
      </w:r>
      <w:r w:rsidRPr="005D719F">
        <w:rPr>
          <w:rFonts w:eastAsia="SimSun"/>
          <w:szCs w:val="20"/>
          <w:lang w:val="en-GB"/>
        </w:rPr>
        <w:t xml:space="preserve"> not suitable from NR-U.</w:t>
      </w:r>
    </w:p>
    <w:p w:rsidR="00946B88" w:rsidRPr="000C79ED" w:rsidRDefault="00946B88" w:rsidP="00946B88">
      <w:pPr>
        <w:pStyle w:val="ListParagraph"/>
        <w:numPr>
          <w:ilvl w:val="0"/>
          <w:numId w:val="20"/>
        </w:numPr>
        <w:rPr>
          <w:rFonts w:eastAsia="SimSun"/>
          <w:szCs w:val="20"/>
          <w:lang w:val="en-GB"/>
        </w:rPr>
      </w:pPr>
      <w:r>
        <w:rPr>
          <w:rFonts w:eastAsia="SimSun"/>
          <w:szCs w:val="20"/>
          <w:lang w:val="en-GB"/>
        </w:rPr>
        <w:t>60GHz band: e</w:t>
      </w:r>
      <w:r w:rsidRPr="000C79ED">
        <w:rPr>
          <w:rFonts w:eastAsia="SimSun"/>
          <w:szCs w:val="20"/>
          <w:lang w:val="en-GB"/>
        </w:rPr>
        <w:t>xtremely large available bandwidth available globally. It makes this spectrum a very attractive</w:t>
      </w:r>
      <w:r>
        <w:rPr>
          <w:rFonts w:eastAsia="SimSun"/>
          <w:szCs w:val="20"/>
          <w:lang w:val="en-GB"/>
        </w:rPr>
        <w:t xml:space="preserve"> candidate for NR unlicensed.</w:t>
      </w:r>
    </w:p>
    <w:p w:rsidR="00946B88" w:rsidRDefault="00946B88" w:rsidP="001A33B7">
      <w:pPr>
        <w:pStyle w:val="BodyText"/>
        <w:ind w:left="-2"/>
        <w:rPr>
          <w:rFonts w:eastAsia="SimSun"/>
          <w:lang w:val="en-GB"/>
        </w:rPr>
      </w:pPr>
    </w:p>
    <w:p w:rsidR="00B9135E" w:rsidRPr="00C25F34" w:rsidRDefault="00B9135E" w:rsidP="00212E44">
      <w:pPr>
        <w:pStyle w:val="Heading8"/>
        <w:numPr>
          <w:ilvl w:val="0"/>
          <w:numId w:val="3"/>
        </w:numPr>
      </w:pPr>
      <w:r w:rsidRPr="00C25F34">
        <w:t>Conclusion</w:t>
      </w:r>
    </w:p>
    <w:p w:rsidR="003E14C3" w:rsidRDefault="004B3B34" w:rsidP="003E14C3">
      <w:r w:rsidRPr="00C25F34">
        <w:t xml:space="preserve">This paper discusses </w:t>
      </w:r>
      <w:r w:rsidR="003E14C3">
        <w:t>c</w:t>
      </w:r>
      <w:r w:rsidR="003E14C3" w:rsidRPr="003E14C3">
        <w:t>andidate spectrum for NR unlicensed operation</w:t>
      </w:r>
      <w:r w:rsidR="003E14C3">
        <w:t>.</w:t>
      </w:r>
      <w:r w:rsidR="00375C82">
        <w:t xml:space="preserve"> Based on the discussion, i</w:t>
      </w:r>
      <w:r w:rsidR="008F5409">
        <w:t>t is proposed that:</w:t>
      </w:r>
    </w:p>
    <w:p w:rsidR="003E14C3" w:rsidRPr="00DC3E51" w:rsidRDefault="003E14C3" w:rsidP="003E14C3">
      <w:pPr>
        <w:pStyle w:val="ListParagraph"/>
        <w:numPr>
          <w:ilvl w:val="0"/>
          <w:numId w:val="20"/>
        </w:numPr>
        <w:rPr>
          <w:rFonts w:eastAsia="SimSun"/>
          <w:b/>
          <w:i/>
          <w:szCs w:val="20"/>
          <w:lang w:val="en-GB"/>
        </w:rPr>
      </w:pPr>
      <w:r w:rsidRPr="00DC3E51">
        <w:rPr>
          <w:rFonts w:eastAsia="SimSun"/>
          <w:b/>
          <w:i/>
          <w:szCs w:val="20"/>
          <w:lang w:val="en-GB"/>
        </w:rPr>
        <w:t>Proposal: 5GHz band should be</w:t>
      </w:r>
      <w:r w:rsidR="00DC3E51">
        <w:rPr>
          <w:rFonts w:eastAsia="SimSun"/>
          <w:b/>
          <w:i/>
          <w:szCs w:val="20"/>
          <w:lang w:val="en-GB"/>
        </w:rPr>
        <w:t xml:space="preserve"> considered as</w:t>
      </w:r>
      <w:r w:rsidRPr="00DC3E51">
        <w:rPr>
          <w:rFonts w:eastAsia="SimSun"/>
          <w:b/>
          <w:i/>
          <w:szCs w:val="20"/>
          <w:lang w:val="en-GB"/>
        </w:rPr>
        <w:t xml:space="preserve"> the prime candidate spectrum for NR-U.</w:t>
      </w:r>
    </w:p>
    <w:p w:rsidR="003E14C3" w:rsidRPr="00DC3E51" w:rsidRDefault="003E14C3" w:rsidP="003E14C3">
      <w:pPr>
        <w:rPr>
          <w:lang w:val="en-GB"/>
        </w:rPr>
      </w:pPr>
    </w:p>
    <w:p w:rsidR="00E61222" w:rsidRDefault="00E61222" w:rsidP="00E61222">
      <w:pPr>
        <w:tabs>
          <w:tab w:val="left" w:pos="1440"/>
        </w:tabs>
        <w:spacing w:after="0"/>
        <w:ind w:left="720"/>
        <w:rPr>
          <w:i/>
          <w:szCs w:val="20"/>
        </w:rPr>
      </w:pPr>
    </w:p>
    <w:p w:rsidR="00A05806" w:rsidRPr="00C25F34" w:rsidRDefault="00A05806" w:rsidP="002B6A23">
      <w:pPr>
        <w:pStyle w:val="Heading8"/>
      </w:pPr>
      <w:r w:rsidRPr="00C25F34">
        <w:t>References</w:t>
      </w:r>
    </w:p>
    <w:p w:rsidR="00501005" w:rsidRDefault="00501005" w:rsidP="00F1786D">
      <w:pPr>
        <w:pStyle w:val="ListParagraph"/>
        <w:numPr>
          <w:ilvl w:val="0"/>
          <w:numId w:val="1"/>
        </w:numPr>
        <w:rPr>
          <w:rFonts w:eastAsia="MS Mincho"/>
          <w:szCs w:val="20"/>
        </w:rPr>
      </w:pPr>
      <w:bookmarkStart w:id="0" w:name="_Ref430885014"/>
      <w:r w:rsidRPr="00501005">
        <w:rPr>
          <w:rFonts w:eastAsia="MS Mincho"/>
          <w:szCs w:val="20"/>
        </w:rPr>
        <w:t>Draft ETSI EN 301 893 V2.0.7 (2016-11)</w:t>
      </w:r>
    </w:p>
    <w:p w:rsidR="00693724" w:rsidRDefault="00693724" w:rsidP="000B3060">
      <w:pPr>
        <w:pStyle w:val="ListParagraph"/>
        <w:numPr>
          <w:ilvl w:val="0"/>
          <w:numId w:val="1"/>
        </w:numPr>
        <w:rPr>
          <w:rFonts w:eastAsia="MS Mincho"/>
          <w:szCs w:val="20"/>
        </w:rPr>
      </w:pPr>
      <w:r>
        <w:rPr>
          <w:rFonts w:eastAsia="MS Mincho"/>
          <w:szCs w:val="20"/>
        </w:rPr>
        <w:t>FCC, Notice of inquiry, “</w:t>
      </w:r>
      <w:r>
        <w:rPr>
          <w:spacing w:val="-2"/>
          <w:szCs w:val="22"/>
        </w:rPr>
        <w:t xml:space="preserve">Expanding Flexible Use in Mid-Band Spectrum </w:t>
      </w:r>
      <w:proofErr w:type="gramStart"/>
      <w:r>
        <w:rPr>
          <w:spacing w:val="-2"/>
          <w:szCs w:val="22"/>
        </w:rPr>
        <w:t>Between</w:t>
      </w:r>
      <w:proofErr w:type="gramEnd"/>
      <w:r>
        <w:rPr>
          <w:spacing w:val="-2"/>
          <w:szCs w:val="22"/>
        </w:rPr>
        <w:t xml:space="preserve"> 3.7 and 24 GHz”, GN Docket No. </w:t>
      </w:r>
      <w:r w:rsidRPr="00B57887">
        <w:rPr>
          <w:spacing w:val="-2"/>
          <w:szCs w:val="22"/>
        </w:rPr>
        <w:t>17-</w:t>
      </w:r>
      <w:r>
        <w:rPr>
          <w:spacing w:val="-2"/>
          <w:szCs w:val="22"/>
        </w:rPr>
        <w:t xml:space="preserve">183. </w:t>
      </w:r>
      <w:r>
        <w:rPr>
          <w:rFonts w:eastAsia="MS Mincho"/>
          <w:szCs w:val="20"/>
        </w:rPr>
        <w:t>Aug. 3, 2017</w:t>
      </w:r>
      <w:r w:rsidRPr="00693724">
        <w:rPr>
          <w:rFonts w:eastAsia="MS Mincho"/>
          <w:szCs w:val="20"/>
        </w:rPr>
        <w:t>.</w:t>
      </w:r>
    </w:p>
    <w:p w:rsidR="0095431E" w:rsidRDefault="0095431E" w:rsidP="000B3060">
      <w:pPr>
        <w:pStyle w:val="ListParagraph"/>
        <w:numPr>
          <w:ilvl w:val="0"/>
          <w:numId w:val="1"/>
        </w:numPr>
        <w:rPr>
          <w:rFonts w:eastAsia="MS Mincho"/>
          <w:szCs w:val="20"/>
        </w:rPr>
      </w:pPr>
      <w:r>
        <w:rPr>
          <w:rFonts w:eastAsia="MS Mincho"/>
          <w:szCs w:val="20"/>
        </w:rPr>
        <w:t>FCC News, “</w:t>
      </w:r>
      <w:r w:rsidRPr="0095431E">
        <w:rPr>
          <w:rFonts w:eastAsia="MS Mincho"/>
          <w:szCs w:val="20"/>
        </w:rPr>
        <w:t>FCC TAKES STEPS TO FACILITATE MOBILE BROADBAND AND NEXT GENERATION WIRELESS TECHNOLOGIES IN SPECTRUM ABOVE 24 GHZ</w:t>
      </w:r>
      <w:r>
        <w:rPr>
          <w:rFonts w:eastAsia="MS Mincho"/>
          <w:szCs w:val="20"/>
        </w:rPr>
        <w:t xml:space="preserve">”, </w:t>
      </w:r>
      <w:r w:rsidRPr="0095431E">
        <w:rPr>
          <w:rFonts w:eastAsia="MS Mincho"/>
          <w:szCs w:val="20"/>
        </w:rPr>
        <w:t xml:space="preserve">GN Docket No. 14-177; July 14, 2016 </w:t>
      </w:r>
    </w:p>
    <w:p w:rsidR="00DA0C95" w:rsidRDefault="00DA0C95" w:rsidP="000B3060">
      <w:pPr>
        <w:pStyle w:val="ListParagraph"/>
        <w:numPr>
          <w:ilvl w:val="0"/>
          <w:numId w:val="1"/>
        </w:numPr>
        <w:rPr>
          <w:rFonts w:eastAsia="MS Mincho"/>
          <w:szCs w:val="20"/>
        </w:rPr>
      </w:pPr>
      <w:r>
        <w:rPr>
          <w:rFonts w:eastAsia="MS Mincho"/>
          <w:szCs w:val="20"/>
        </w:rPr>
        <w:t xml:space="preserve">FCC </w:t>
      </w:r>
      <w:r w:rsidRPr="00DA0C95">
        <w:rPr>
          <w:rFonts w:eastAsia="MS Mincho"/>
          <w:szCs w:val="20"/>
        </w:rPr>
        <w:t>FACT SHEET</w:t>
      </w:r>
      <w:r>
        <w:rPr>
          <w:rFonts w:eastAsia="MS Mincho"/>
          <w:szCs w:val="20"/>
        </w:rPr>
        <w:t xml:space="preserve">, </w:t>
      </w:r>
      <w:r>
        <w:t>Use of Spectrum Bands Above 24 GHz for Mobile Radio Services, GN Docket No. 14-177, October 26, 2017</w:t>
      </w:r>
    </w:p>
    <w:p w:rsidR="00322D42" w:rsidRPr="00322D42" w:rsidRDefault="00322D42" w:rsidP="00322D42">
      <w:pPr>
        <w:pStyle w:val="ListParagraph"/>
        <w:numPr>
          <w:ilvl w:val="0"/>
          <w:numId w:val="1"/>
        </w:numPr>
        <w:rPr>
          <w:rFonts w:eastAsia="MS Mincho"/>
          <w:szCs w:val="20"/>
        </w:rPr>
      </w:pPr>
      <w:r w:rsidRPr="00322D42">
        <w:rPr>
          <w:rFonts w:eastAsia="MS Mincho"/>
          <w:szCs w:val="20"/>
        </w:rPr>
        <w:t>R1-18xxxxx</w:t>
      </w:r>
      <w:r>
        <w:rPr>
          <w:rFonts w:eastAsia="MS Mincho"/>
          <w:szCs w:val="20"/>
        </w:rPr>
        <w:t>, “</w:t>
      </w:r>
      <w:r w:rsidRPr="00322D42">
        <w:rPr>
          <w:rFonts w:eastAsia="MS Mincho"/>
          <w:szCs w:val="20"/>
        </w:rPr>
        <w:t>Companies’ views on candidate spectru</w:t>
      </w:r>
      <w:r>
        <w:rPr>
          <w:rFonts w:eastAsia="MS Mincho"/>
          <w:szCs w:val="20"/>
        </w:rPr>
        <w:t xml:space="preserve">m for NR unlicensed operation”, </w:t>
      </w:r>
      <w:r w:rsidR="001259F0" w:rsidRPr="001259F0">
        <w:rPr>
          <w:rFonts w:eastAsia="MS Mincho"/>
          <w:szCs w:val="20"/>
        </w:rPr>
        <w:t xml:space="preserve">Intel Corporation, Sony, AT&amp;T, Nokia, Nokia Shanghai Bell, Ericsson, Charter Communications, Qualcomm Incorporated, ZTE, </w:t>
      </w:r>
      <w:proofErr w:type="spellStart"/>
      <w:r w:rsidR="001259F0" w:rsidRPr="001259F0">
        <w:rPr>
          <w:rFonts w:eastAsia="MS Mincho"/>
          <w:szCs w:val="20"/>
        </w:rPr>
        <w:t>Sanechips</w:t>
      </w:r>
      <w:proofErr w:type="spellEnd"/>
      <w:r w:rsidR="001259F0" w:rsidRPr="001259F0">
        <w:rPr>
          <w:rFonts w:eastAsia="MS Mincho"/>
          <w:szCs w:val="20"/>
        </w:rPr>
        <w:t xml:space="preserve">, LG Electronics, Motorola Mobility, Lenovo, </w:t>
      </w:r>
      <w:proofErr w:type="spellStart"/>
      <w:r w:rsidR="001259F0" w:rsidRPr="001259F0">
        <w:rPr>
          <w:rFonts w:eastAsia="MS Mincho"/>
          <w:szCs w:val="20"/>
        </w:rPr>
        <w:t>InterDigital</w:t>
      </w:r>
      <w:proofErr w:type="spellEnd"/>
      <w:r w:rsidR="001259F0" w:rsidRPr="001259F0">
        <w:rPr>
          <w:rFonts w:eastAsia="MS Mincho"/>
          <w:szCs w:val="20"/>
        </w:rPr>
        <w:t xml:space="preserve">, Huawei, </w:t>
      </w:r>
      <w:proofErr w:type="spellStart"/>
      <w:r w:rsidR="001259F0" w:rsidRPr="001259F0">
        <w:rPr>
          <w:rFonts w:eastAsia="MS Mincho"/>
          <w:szCs w:val="20"/>
        </w:rPr>
        <w:t>HiSilicon</w:t>
      </w:r>
      <w:proofErr w:type="spellEnd"/>
      <w:r w:rsidR="001259F0" w:rsidRPr="001259F0">
        <w:rPr>
          <w:rFonts w:eastAsia="MS Mincho"/>
          <w:szCs w:val="20"/>
        </w:rPr>
        <w:t xml:space="preserve">, Samsung, Verizon, MediaTek Inc., Comcast, </w:t>
      </w:r>
      <w:proofErr w:type="spellStart"/>
      <w:r w:rsidR="001259F0" w:rsidRPr="001259F0">
        <w:rPr>
          <w:rFonts w:eastAsia="MS Mincho"/>
          <w:szCs w:val="20"/>
        </w:rPr>
        <w:t>CableLabs</w:t>
      </w:r>
      <w:proofErr w:type="spellEnd"/>
      <w:r w:rsidR="001259F0" w:rsidRPr="001259F0">
        <w:rPr>
          <w:rFonts w:eastAsia="MS Mincho"/>
          <w:szCs w:val="20"/>
        </w:rPr>
        <w:t>, CATT, Deutsche Telekom, T-Mobile USA, OPPO</w:t>
      </w:r>
    </w:p>
    <w:bookmarkEnd w:id="0"/>
    <w:p w:rsidR="00F1786D" w:rsidRPr="00C25F34" w:rsidRDefault="00F1786D" w:rsidP="00B9135E"/>
    <w:p w:rsidR="00375581" w:rsidRPr="00C25F34" w:rsidRDefault="00375581"/>
    <w:sectPr w:rsidR="00375581" w:rsidRPr="00C25F34" w:rsidSect="00D866DC">
      <w:headerReference w:type="default" r:id="rId8"/>
      <w:footerReference w:type="even" r:id="rId9"/>
      <w:footerReference w:type="default" r:id="rId10"/>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281" w:rsidRDefault="00A96281" w:rsidP="005E604C">
      <w:pPr>
        <w:spacing w:after="0"/>
      </w:pPr>
      <w:r>
        <w:separator/>
      </w:r>
    </w:p>
  </w:endnote>
  <w:endnote w:type="continuationSeparator" w:id="0">
    <w:p w:rsidR="00A96281" w:rsidRDefault="00A96281" w:rsidP="005E604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FE5376" w:rsidP="005E2F24">
    <w:pPr>
      <w:pStyle w:val="Footer"/>
      <w:framePr w:wrap="around" w:vAnchor="text" w:hAnchor="margin" w:xAlign="center" w:y="1"/>
      <w:rPr>
        <w:rStyle w:val="PageNumber"/>
      </w:rPr>
    </w:pPr>
    <w:r>
      <w:rPr>
        <w:rStyle w:val="PageNumber"/>
      </w:rPr>
      <w:fldChar w:fldCharType="begin"/>
    </w:r>
    <w:r w:rsidR="005E2F24">
      <w:rPr>
        <w:rStyle w:val="PageNumber"/>
      </w:rPr>
      <w:instrText xml:space="preserve">PAGE  </w:instrText>
    </w:r>
    <w:r>
      <w:rPr>
        <w:rStyle w:val="PageNumber"/>
      </w:rPr>
      <w:fldChar w:fldCharType="end"/>
    </w:r>
  </w:p>
  <w:p w:rsidR="005E2F24" w:rsidRDefault="005E2F2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FE5376" w:rsidP="005E2F24">
    <w:pPr>
      <w:pStyle w:val="Footer"/>
      <w:framePr w:wrap="around" w:vAnchor="text" w:hAnchor="margin" w:xAlign="center" w:y="1"/>
      <w:rPr>
        <w:rStyle w:val="PageNumber"/>
      </w:rPr>
    </w:pPr>
    <w:r>
      <w:rPr>
        <w:rStyle w:val="PageNumber"/>
      </w:rPr>
      <w:fldChar w:fldCharType="begin"/>
    </w:r>
    <w:r w:rsidR="005E2F24">
      <w:rPr>
        <w:rStyle w:val="PageNumber"/>
      </w:rPr>
      <w:instrText xml:space="preserve">PAGE  </w:instrText>
    </w:r>
    <w:r>
      <w:rPr>
        <w:rStyle w:val="PageNumber"/>
      </w:rPr>
      <w:fldChar w:fldCharType="separate"/>
    </w:r>
    <w:r w:rsidR="00946B88">
      <w:rPr>
        <w:rStyle w:val="PageNumber"/>
      </w:rPr>
      <w:t>3</w:t>
    </w:r>
    <w:r>
      <w:rPr>
        <w:rStyle w:val="PageNumber"/>
      </w:rPr>
      <w:fldChar w:fldCharType="end"/>
    </w:r>
  </w:p>
  <w:p w:rsidR="005E2F24" w:rsidRDefault="005E2F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281" w:rsidRDefault="00A96281" w:rsidP="005E604C">
      <w:pPr>
        <w:spacing w:after="0"/>
      </w:pPr>
      <w:r>
        <w:separator/>
      </w:r>
    </w:p>
  </w:footnote>
  <w:footnote w:type="continuationSeparator" w:id="0">
    <w:p w:rsidR="00A96281" w:rsidRDefault="00A96281" w:rsidP="005E604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5E2F24">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32156"/>
    <w:multiLevelType w:val="hybridMultilevel"/>
    <w:tmpl w:val="DE28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222844"/>
    <w:multiLevelType w:val="hybridMultilevel"/>
    <w:tmpl w:val="DF14A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0E044E"/>
    <w:multiLevelType w:val="hybridMultilevel"/>
    <w:tmpl w:val="9576644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910F32"/>
    <w:multiLevelType w:val="hybridMultilevel"/>
    <w:tmpl w:val="B9382918"/>
    <w:lvl w:ilvl="0" w:tplc="04090001">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666A460A" w:tentative="1">
      <w:start w:val="1"/>
      <w:numFmt w:val="lowerRoman"/>
      <w:lvlText w:val="%3."/>
      <w:lvlJc w:val="right"/>
      <w:pPr>
        <w:ind w:left="2160" w:hanging="180"/>
      </w:pPr>
    </w:lvl>
    <w:lvl w:ilvl="3" w:tplc="91027CBE" w:tentative="1">
      <w:start w:val="1"/>
      <w:numFmt w:val="decimal"/>
      <w:lvlText w:val="%4."/>
      <w:lvlJc w:val="left"/>
      <w:pPr>
        <w:ind w:left="2880" w:hanging="360"/>
      </w:pPr>
    </w:lvl>
    <w:lvl w:ilvl="4" w:tplc="FC50268A" w:tentative="1">
      <w:start w:val="1"/>
      <w:numFmt w:val="lowerLetter"/>
      <w:lvlText w:val="%5."/>
      <w:lvlJc w:val="left"/>
      <w:pPr>
        <w:ind w:left="3600" w:hanging="360"/>
      </w:pPr>
    </w:lvl>
    <w:lvl w:ilvl="5" w:tplc="CBBC7180" w:tentative="1">
      <w:start w:val="1"/>
      <w:numFmt w:val="lowerRoman"/>
      <w:lvlText w:val="%6."/>
      <w:lvlJc w:val="right"/>
      <w:pPr>
        <w:ind w:left="4320" w:hanging="180"/>
      </w:pPr>
    </w:lvl>
    <w:lvl w:ilvl="6" w:tplc="A4665D32" w:tentative="1">
      <w:start w:val="1"/>
      <w:numFmt w:val="decimal"/>
      <w:lvlText w:val="%7."/>
      <w:lvlJc w:val="left"/>
      <w:pPr>
        <w:ind w:left="5040" w:hanging="360"/>
      </w:pPr>
    </w:lvl>
    <w:lvl w:ilvl="7" w:tplc="B8C6FE6C" w:tentative="1">
      <w:start w:val="1"/>
      <w:numFmt w:val="lowerLetter"/>
      <w:lvlText w:val="%8."/>
      <w:lvlJc w:val="left"/>
      <w:pPr>
        <w:ind w:left="5760" w:hanging="360"/>
      </w:pPr>
    </w:lvl>
    <w:lvl w:ilvl="8" w:tplc="04F0E332" w:tentative="1">
      <w:start w:val="1"/>
      <w:numFmt w:val="lowerRoman"/>
      <w:lvlText w:val="%9."/>
      <w:lvlJc w:val="right"/>
      <w:pPr>
        <w:ind w:left="6480" w:hanging="180"/>
      </w:pPr>
    </w:lvl>
  </w:abstractNum>
  <w:abstractNum w:abstractNumId="4">
    <w:nsid w:val="29461E46"/>
    <w:multiLevelType w:val="hybridMultilevel"/>
    <w:tmpl w:val="7638A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EB05EF1"/>
    <w:multiLevelType w:val="multilevel"/>
    <w:tmpl w:val="99340584"/>
    <w:lvl w:ilvl="0">
      <w:start w:val="1"/>
      <w:numFmt w:val="decimal"/>
      <w:lvlText w:val="%1."/>
      <w:lvlJc w:val="left"/>
      <w:pPr>
        <w:ind w:left="360" w:hanging="360"/>
      </w:p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35372EEA"/>
    <w:multiLevelType w:val="hybridMultilevel"/>
    <w:tmpl w:val="F900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A74D39"/>
    <w:multiLevelType w:val="hybridMultilevel"/>
    <w:tmpl w:val="A0E60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95C2166"/>
    <w:multiLevelType w:val="hybridMultilevel"/>
    <w:tmpl w:val="D7186B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9784EB5"/>
    <w:multiLevelType w:val="hybridMultilevel"/>
    <w:tmpl w:val="54C0D778"/>
    <w:lvl w:ilvl="0" w:tplc="05A6F4FA">
      <w:start w:val="1"/>
      <w:numFmt w:val="decimal"/>
      <w:lvlText w:val="Proposal %1."/>
      <w:lvlJc w:val="left"/>
      <w:pPr>
        <w:ind w:left="360" w:hanging="360"/>
      </w:pPr>
      <w:rPr>
        <w:rFonts w:ascii="Times New Roman" w:hAnsi="Times New Roman" w:hint="default"/>
        <w:b/>
        <w:i w:val="0"/>
        <w:color w:val="auto"/>
        <w:sz w:val="20"/>
        <w:u w:val="none"/>
      </w:rPr>
    </w:lvl>
    <w:lvl w:ilvl="1" w:tplc="9DC412BE" w:tentative="1">
      <w:start w:val="1"/>
      <w:numFmt w:val="lowerLetter"/>
      <w:lvlText w:val="%2."/>
      <w:lvlJc w:val="left"/>
      <w:pPr>
        <w:ind w:left="1080" w:hanging="360"/>
      </w:pPr>
    </w:lvl>
    <w:lvl w:ilvl="2" w:tplc="73201B1C" w:tentative="1">
      <w:start w:val="1"/>
      <w:numFmt w:val="lowerRoman"/>
      <w:lvlText w:val="%3."/>
      <w:lvlJc w:val="right"/>
      <w:pPr>
        <w:ind w:left="1800" w:hanging="180"/>
      </w:pPr>
    </w:lvl>
    <w:lvl w:ilvl="3" w:tplc="64F204DA" w:tentative="1">
      <w:start w:val="1"/>
      <w:numFmt w:val="decimal"/>
      <w:lvlText w:val="%4."/>
      <w:lvlJc w:val="left"/>
      <w:pPr>
        <w:ind w:left="2520" w:hanging="360"/>
      </w:pPr>
    </w:lvl>
    <w:lvl w:ilvl="4" w:tplc="82383B54" w:tentative="1">
      <w:start w:val="1"/>
      <w:numFmt w:val="lowerLetter"/>
      <w:lvlText w:val="%5."/>
      <w:lvlJc w:val="left"/>
      <w:pPr>
        <w:ind w:left="3240" w:hanging="360"/>
      </w:pPr>
    </w:lvl>
    <w:lvl w:ilvl="5" w:tplc="848672F8" w:tentative="1">
      <w:start w:val="1"/>
      <w:numFmt w:val="lowerRoman"/>
      <w:lvlText w:val="%6."/>
      <w:lvlJc w:val="right"/>
      <w:pPr>
        <w:ind w:left="3960" w:hanging="180"/>
      </w:pPr>
    </w:lvl>
    <w:lvl w:ilvl="6" w:tplc="131EBE6A" w:tentative="1">
      <w:start w:val="1"/>
      <w:numFmt w:val="decimal"/>
      <w:lvlText w:val="%7."/>
      <w:lvlJc w:val="left"/>
      <w:pPr>
        <w:ind w:left="4680" w:hanging="360"/>
      </w:pPr>
    </w:lvl>
    <w:lvl w:ilvl="7" w:tplc="9D10D588" w:tentative="1">
      <w:start w:val="1"/>
      <w:numFmt w:val="lowerLetter"/>
      <w:lvlText w:val="%8."/>
      <w:lvlJc w:val="left"/>
      <w:pPr>
        <w:ind w:left="5400" w:hanging="360"/>
      </w:pPr>
    </w:lvl>
    <w:lvl w:ilvl="8" w:tplc="701AFF9A" w:tentative="1">
      <w:start w:val="1"/>
      <w:numFmt w:val="lowerRoman"/>
      <w:lvlText w:val="%9."/>
      <w:lvlJc w:val="right"/>
      <w:pPr>
        <w:ind w:left="6120" w:hanging="180"/>
      </w:pPr>
    </w:lvl>
  </w:abstractNum>
  <w:abstractNum w:abstractNumId="10">
    <w:nsid w:val="5E1E7135"/>
    <w:multiLevelType w:val="hybridMultilevel"/>
    <w:tmpl w:val="B8DE9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17B6B6C"/>
    <w:multiLevelType w:val="hybridMultilevel"/>
    <w:tmpl w:val="62885DF2"/>
    <w:lvl w:ilvl="0" w:tplc="7C9CD906">
      <w:start w:val="3"/>
      <w:numFmt w:val="bullet"/>
      <w:lvlText w:val=""/>
      <w:lvlJc w:val="left"/>
      <w:pPr>
        <w:ind w:left="720" w:hanging="360"/>
      </w:pPr>
      <w:rPr>
        <w:rFonts w:ascii="Symbol" w:eastAsia="Malgun Gothic" w:hAnsi="Symbol" w:cs="Times New Roman" w:hint="default"/>
      </w:rPr>
    </w:lvl>
    <w:lvl w:ilvl="1" w:tplc="4C945F92">
      <w:start w:val="1"/>
      <w:numFmt w:val="bullet"/>
      <w:lvlText w:val="o"/>
      <w:lvlJc w:val="left"/>
      <w:pPr>
        <w:ind w:left="1440" w:hanging="360"/>
      </w:pPr>
      <w:rPr>
        <w:rFonts w:ascii="Courier New" w:hAnsi="Courier New" w:cs="Courier New" w:hint="default"/>
      </w:rPr>
    </w:lvl>
    <w:lvl w:ilvl="2" w:tplc="EED891F2">
      <w:start w:val="1"/>
      <w:numFmt w:val="bullet"/>
      <w:lvlText w:val=""/>
      <w:lvlJc w:val="left"/>
      <w:pPr>
        <w:ind w:left="2160" w:hanging="360"/>
      </w:pPr>
      <w:rPr>
        <w:rFonts w:ascii="Wingdings" w:hAnsi="Wingdings" w:hint="default"/>
      </w:rPr>
    </w:lvl>
    <w:lvl w:ilvl="3" w:tplc="965848B6" w:tentative="1">
      <w:start w:val="1"/>
      <w:numFmt w:val="bullet"/>
      <w:lvlText w:val=""/>
      <w:lvlJc w:val="left"/>
      <w:pPr>
        <w:ind w:left="2880" w:hanging="360"/>
      </w:pPr>
      <w:rPr>
        <w:rFonts w:ascii="Symbol" w:hAnsi="Symbol" w:hint="default"/>
      </w:rPr>
    </w:lvl>
    <w:lvl w:ilvl="4" w:tplc="D74646CA" w:tentative="1">
      <w:start w:val="1"/>
      <w:numFmt w:val="bullet"/>
      <w:lvlText w:val="o"/>
      <w:lvlJc w:val="left"/>
      <w:pPr>
        <w:ind w:left="3600" w:hanging="360"/>
      </w:pPr>
      <w:rPr>
        <w:rFonts w:ascii="Courier New" w:hAnsi="Courier New" w:cs="Courier New" w:hint="default"/>
      </w:rPr>
    </w:lvl>
    <w:lvl w:ilvl="5" w:tplc="385C8E9E" w:tentative="1">
      <w:start w:val="1"/>
      <w:numFmt w:val="bullet"/>
      <w:lvlText w:val=""/>
      <w:lvlJc w:val="left"/>
      <w:pPr>
        <w:ind w:left="4320" w:hanging="360"/>
      </w:pPr>
      <w:rPr>
        <w:rFonts w:ascii="Wingdings" w:hAnsi="Wingdings" w:hint="default"/>
      </w:rPr>
    </w:lvl>
    <w:lvl w:ilvl="6" w:tplc="B1187D1C" w:tentative="1">
      <w:start w:val="1"/>
      <w:numFmt w:val="bullet"/>
      <w:lvlText w:val=""/>
      <w:lvlJc w:val="left"/>
      <w:pPr>
        <w:ind w:left="5040" w:hanging="360"/>
      </w:pPr>
      <w:rPr>
        <w:rFonts w:ascii="Symbol" w:hAnsi="Symbol" w:hint="default"/>
      </w:rPr>
    </w:lvl>
    <w:lvl w:ilvl="7" w:tplc="1D581220" w:tentative="1">
      <w:start w:val="1"/>
      <w:numFmt w:val="bullet"/>
      <w:lvlText w:val="o"/>
      <w:lvlJc w:val="left"/>
      <w:pPr>
        <w:ind w:left="5760" w:hanging="360"/>
      </w:pPr>
      <w:rPr>
        <w:rFonts w:ascii="Courier New" w:hAnsi="Courier New" w:cs="Courier New" w:hint="default"/>
      </w:rPr>
    </w:lvl>
    <w:lvl w:ilvl="8" w:tplc="A358D020" w:tentative="1">
      <w:start w:val="1"/>
      <w:numFmt w:val="bullet"/>
      <w:lvlText w:val=""/>
      <w:lvlJc w:val="left"/>
      <w:pPr>
        <w:ind w:left="6480" w:hanging="360"/>
      </w:pPr>
      <w:rPr>
        <w:rFonts w:ascii="Wingdings" w:hAnsi="Wingdings" w:hint="default"/>
      </w:rPr>
    </w:lvl>
  </w:abstractNum>
  <w:abstractNum w:abstractNumId="12">
    <w:nsid w:val="64044723"/>
    <w:multiLevelType w:val="hybridMultilevel"/>
    <w:tmpl w:val="54C0D778"/>
    <w:lvl w:ilvl="0" w:tplc="05A6F4FA">
      <w:start w:val="1"/>
      <w:numFmt w:val="decimal"/>
      <w:lvlText w:val="Proposal %1."/>
      <w:lvlJc w:val="left"/>
      <w:pPr>
        <w:ind w:left="360" w:hanging="360"/>
      </w:pPr>
      <w:rPr>
        <w:rFonts w:ascii="Times New Roman" w:hAnsi="Times New Roman" w:hint="default"/>
        <w:b/>
        <w:i w:val="0"/>
        <w:color w:val="auto"/>
        <w:sz w:val="20"/>
        <w:u w:val="none"/>
      </w:rPr>
    </w:lvl>
    <w:lvl w:ilvl="1" w:tplc="9DC412BE" w:tentative="1">
      <w:start w:val="1"/>
      <w:numFmt w:val="lowerLetter"/>
      <w:lvlText w:val="%2."/>
      <w:lvlJc w:val="left"/>
      <w:pPr>
        <w:ind w:left="1080" w:hanging="360"/>
      </w:pPr>
    </w:lvl>
    <w:lvl w:ilvl="2" w:tplc="73201B1C" w:tentative="1">
      <w:start w:val="1"/>
      <w:numFmt w:val="lowerRoman"/>
      <w:lvlText w:val="%3."/>
      <w:lvlJc w:val="right"/>
      <w:pPr>
        <w:ind w:left="1800" w:hanging="180"/>
      </w:pPr>
    </w:lvl>
    <w:lvl w:ilvl="3" w:tplc="64F204DA" w:tentative="1">
      <w:start w:val="1"/>
      <w:numFmt w:val="decimal"/>
      <w:lvlText w:val="%4."/>
      <w:lvlJc w:val="left"/>
      <w:pPr>
        <w:ind w:left="2520" w:hanging="360"/>
      </w:pPr>
    </w:lvl>
    <w:lvl w:ilvl="4" w:tplc="82383B54" w:tentative="1">
      <w:start w:val="1"/>
      <w:numFmt w:val="lowerLetter"/>
      <w:lvlText w:val="%5."/>
      <w:lvlJc w:val="left"/>
      <w:pPr>
        <w:ind w:left="3240" w:hanging="360"/>
      </w:pPr>
    </w:lvl>
    <w:lvl w:ilvl="5" w:tplc="848672F8" w:tentative="1">
      <w:start w:val="1"/>
      <w:numFmt w:val="lowerRoman"/>
      <w:lvlText w:val="%6."/>
      <w:lvlJc w:val="right"/>
      <w:pPr>
        <w:ind w:left="3960" w:hanging="180"/>
      </w:pPr>
    </w:lvl>
    <w:lvl w:ilvl="6" w:tplc="131EBE6A" w:tentative="1">
      <w:start w:val="1"/>
      <w:numFmt w:val="decimal"/>
      <w:lvlText w:val="%7."/>
      <w:lvlJc w:val="left"/>
      <w:pPr>
        <w:ind w:left="4680" w:hanging="360"/>
      </w:pPr>
    </w:lvl>
    <w:lvl w:ilvl="7" w:tplc="9D10D588" w:tentative="1">
      <w:start w:val="1"/>
      <w:numFmt w:val="lowerLetter"/>
      <w:lvlText w:val="%8."/>
      <w:lvlJc w:val="left"/>
      <w:pPr>
        <w:ind w:left="5400" w:hanging="360"/>
      </w:pPr>
    </w:lvl>
    <w:lvl w:ilvl="8" w:tplc="701AFF9A" w:tentative="1">
      <w:start w:val="1"/>
      <w:numFmt w:val="lowerRoman"/>
      <w:lvlText w:val="%9."/>
      <w:lvlJc w:val="right"/>
      <w:pPr>
        <w:ind w:left="6120" w:hanging="180"/>
      </w:pPr>
    </w:lvl>
  </w:abstractNum>
  <w:abstractNum w:abstractNumId="13">
    <w:nsid w:val="69815558"/>
    <w:multiLevelType w:val="hybridMultilevel"/>
    <w:tmpl w:val="A2D8E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EF15F45"/>
    <w:multiLevelType w:val="hybridMultilevel"/>
    <w:tmpl w:val="272E5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7C022F"/>
    <w:multiLevelType w:val="hybridMultilevel"/>
    <w:tmpl w:val="DDC0A1A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6B71AC"/>
    <w:multiLevelType w:val="hybridMultilevel"/>
    <w:tmpl w:val="3CE69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5B563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76C64D52"/>
    <w:multiLevelType w:val="hybridMultilevel"/>
    <w:tmpl w:val="06FEA95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BD42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10"/>
  </w:num>
  <w:num w:numId="3">
    <w:abstractNumId w:val="5"/>
  </w:num>
  <w:num w:numId="4">
    <w:abstractNumId w:val="11"/>
  </w:num>
  <w:num w:numId="5">
    <w:abstractNumId w:val="0"/>
  </w:num>
  <w:num w:numId="6">
    <w:abstractNumId w:val="12"/>
  </w:num>
  <w:num w:numId="7">
    <w:abstractNumId w:val="1"/>
  </w:num>
  <w:num w:numId="8">
    <w:abstractNumId w:val="9"/>
  </w:num>
  <w:num w:numId="9">
    <w:abstractNumId w:val="13"/>
  </w:num>
  <w:num w:numId="10">
    <w:abstractNumId w:val="18"/>
  </w:num>
  <w:num w:numId="11">
    <w:abstractNumId w:val="15"/>
  </w:num>
  <w:num w:numId="12">
    <w:abstractNumId w:val="2"/>
  </w:num>
  <w:num w:numId="13">
    <w:abstractNumId w:val="7"/>
  </w:num>
  <w:num w:numId="14">
    <w:abstractNumId w:val="8"/>
  </w:num>
  <w:num w:numId="15">
    <w:abstractNumId w:val="4"/>
  </w:num>
  <w:num w:numId="16">
    <w:abstractNumId w:val="6"/>
  </w:num>
  <w:num w:numId="17">
    <w:abstractNumId w:val="16"/>
  </w:num>
  <w:num w:numId="18">
    <w:abstractNumId w:val="17"/>
  </w:num>
  <w:num w:numId="19">
    <w:abstractNumId w:val="19"/>
  </w:num>
  <w:num w:numId="20">
    <w:abstractNumId w:val="1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rawingGridHorizontalSpacing w:val="100"/>
  <w:displayHorizontalDrawingGridEvery w:val="2"/>
  <w:characterSpacingControl w:val="doNotCompress"/>
  <w:footnotePr>
    <w:numRestart w:val="eachSect"/>
    <w:footnote w:id="-1"/>
    <w:footnote w:id="0"/>
  </w:footnotePr>
  <w:endnotePr>
    <w:endnote w:id="-1"/>
    <w:endnote w:id="0"/>
  </w:endnotePr>
  <w:compat>
    <w:useFELayout/>
  </w:compat>
  <w:rsids>
    <w:rsidRoot w:val="00B9135E"/>
    <w:rsid w:val="00006270"/>
    <w:rsid w:val="00007794"/>
    <w:rsid w:val="000078A5"/>
    <w:rsid w:val="00007EE9"/>
    <w:rsid w:val="0001533A"/>
    <w:rsid w:val="000159EC"/>
    <w:rsid w:val="000259C6"/>
    <w:rsid w:val="00026FEB"/>
    <w:rsid w:val="00035C4D"/>
    <w:rsid w:val="00040A84"/>
    <w:rsid w:val="00042980"/>
    <w:rsid w:val="0004395C"/>
    <w:rsid w:val="000447DE"/>
    <w:rsid w:val="000459A9"/>
    <w:rsid w:val="00050129"/>
    <w:rsid w:val="00061F6F"/>
    <w:rsid w:val="00064111"/>
    <w:rsid w:val="0006562D"/>
    <w:rsid w:val="000667EE"/>
    <w:rsid w:val="00067117"/>
    <w:rsid w:val="00070192"/>
    <w:rsid w:val="00071E9F"/>
    <w:rsid w:val="0007271A"/>
    <w:rsid w:val="00072736"/>
    <w:rsid w:val="00073302"/>
    <w:rsid w:val="00076517"/>
    <w:rsid w:val="00080877"/>
    <w:rsid w:val="00081B0D"/>
    <w:rsid w:val="00082D31"/>
    <w:rsid w:val="00082EA7"/>
    <w:rsid w:val="00084691"/>
    <w:rsid w:val="0008676F"/>
    <w:rsid w:val="0008752B"/>
    <w:rsid w:val="000908F9"/>
    <w:rsid w:val="00092924"/>
    <w:rsid w:val="00093AE7"/>
    <w:rsid w:val="00096A27"/>
    <w:rsid w:val="00097D38"/>
    <w:rsid w:val="000A1DCC"/>
    <w:rsid w:val="000A23B8"/>
    <w:rsid w:val="000A5409"/>
    <w:rsid w:val="000A724D"/>
    <w:rsid w:val="000B105E"/>
    <w:rsid w:val="000B3060"/>
    <w:rsid w:val="000B5643"/>
    <w:rsid w:val="000C011A"/>
    <w:rsid w:val="000C2D68"/>
    <w:rsid w:val="000C79ED"/>
    <w:rsid w:val="000D4B2E"/>
    <w:rsid w:val="000E3102"/>
    <w:rsid w:val="000E4889"/>
    <w:rsid w:val="000E675F"/>
    <w:rsid w:val="000E74C1"/>
    <w:rsid w:val="000E77D2"/>
    <w:rsid w:val="000F034B"/>
    <w:rsid w:val="000F2C89"/>
    <w:rsid w:val="001017F2"/>
    <w:rsid w:val="00101960"/>
    <w:rsid w:val="001030B5"/>
    <w:rsid w:val="00106F3D"/>
    <w:rsid w:val="00110826"/>
    <w:rsid w:val="0011391B"/>
    <w:rsid w:val="0011650A"/>
    <w:rsid w:val="0012101E"/>
    <w:rsid w:val="00123787"/>
    <w:rsid w:val="001259F0"/>
    <w:rsid w:val="00126C9A"/>
    <w:rsid w:val="00130731"/>
    <w:rsid w:val="00130877"/>
    <w:rsid w:val="00137258"/>
    <w:rsid w:val="00140C4D"/>
    <w:rsid w:val="0014210A"/>
    <w:rsid w:val="0014306A"/>
    <w:rsid w:val="00143737"/>
    <w:rsid w:val="001457AB"/>
    <w:rsid w:val="001464B6"/>
    <w:rsid w:val="00153E2A"/>
    <w:rsid w:val="001561CD"/>
    <w:rsid w:val="0015672F"/>
    <w:rsid w:val="00156B99"/>
    <w:rsid w:val="0016568A"/>
    <w:rsid w:val="001657E1"/>
    <w:rsid w:val="001679F7"/>
    <w:rsid w:val="0017062C"/>
    <w:rsid w:val="00170D24"/>
    <w:rsid w:val="00170F92"/>
    <w:rsid w:val="0017193A"/>
    <w:rsid w:val="00181163"/>
    <w:rsid w:val="00181762"/>
    <w:rsid w:val="00183E35"/>
    <w:rsid w:val="00187B0A"/>
    <w:rsid w:val="00192140"/>
    <w:rsid w:val="001A103F"/>
    <w:rsid w:val="001A307F"/>
    <w:rsid w:val="001A33B7"/>
    <w:rsid w:val="001A7A9C"/>
    <w:rsid w:val="001B2DBA"/>
    <w:rsid w:val="001B3567"/>
    <w:rsid w:val="001B5991"/>
    <w:rsid w:val="001C2615"/>
    <w:rsid w:val="001C33CF"/>
    <w:rsid w:val="001D0022"/>
    <w:rsid w:val="001D248F"/>
    <w:rsid w:val="001E0100"/>
    <w:rsid w:val="001E14ED"/>
    <w:rsid w:val="001E408D"/>
    <w:rsid w:val="001E514D"/>
    <w:rsid w:val="001F351A"/>
    <w:rsid w:val="001F36A9"/>
    <w:rsid w:val="001F579F"/>
    <w:rsid w:val="00201A11"/>
    <w:rsid w:val="00205C59"/>
    <w:rsid w:val="00206760"/>
    <w:rsid w:val="00211AE4"/>
    <w:rsid w:val="00212E44"/>
    <w:rsid w:val="00212F5F"/>
    <w:rsid w:val="00213BCE"/>
    <w:rsid w:val="0021656D"/>
    <w:rsid w:val="00224D79"/>
    <w:rsid w:val="00227A08"/>
    <w:rsid w:val="002302DC"/>
    <w:rsid w:val="00231C29"/>
    <w:rsid w:val="00233F71"/>
    <w:rsid w:val="002377DF"/>
    <w:rsid w:val="002417D0"/>
    <w:rsid w:val="00241FD3"/>
    <w:rsid w:val="002430C3"/>
    <w:rsid w:val="002448E1"/>
    <w:rsid w:val="00252E13"/>
    <w:rsid w:val="00252E67"/>
    <w:rsid w:val="00252F95"/>
    <w:rsid w:val="0027271E"/>
    <w:rsid w:val="002727C1"/>
    <w:rsid w:val="00284FB4"/>
    <w:rsid w:val="00286C8B"/>
    <w:rsid w:val="002917EF"/>
    <w:rsid w:val="00293EA9"/>
    <w:rsid w:val="002965C0"/>
    <w:rsid w:val="00297F60"/>
    <w:rsid w:val="002A3AFC"/>
    <w:rsid w:val="002B362A"/>
    <w:rsid w:val="002B5901"/>
    <w:rsid w:val="002B683E"/>
    <w:rsid w:val="002B6A23"/>
    <w:rsid w:val="002C2EBA"/>
    <w:rsid w:val="002C5250"/>
    <w:rsid w:val="002C63DA"/>
    <w:rsid w:val="002C773B"/>
    <w:rsid w:val="002D07C5"/>
    <w:rsid w:val="002D68FE"/>
    <w:rsid w:val="002E260A"/>
    <w:rsid w:val="002E2FB6"/>
    <w:rsid w:val="002E3980"/>
    <w:rsid w:val="002E7C04"/>
    <w:rsid w:val="002E7CE0"/>
    <w:rsid w:val="002F419C"/>
    <w:rsid w:val="002F5385"/>
    <w:rsid w:val="002F7076"/>
    <w:rsid w:val="00300BA7"/>
    <w:rsid w:val="003109B1"/>
    <w:rsid w:val="00311281"/>
    <w:rsid w:val="00315799"/>
    <w:rsid w:val="00315987"/>
    <w:rsid w:val="00317ECC"/>
    <w:rsid w:val="003213C0"/>
    <w:rsid w:val="003217AE"/>
    <w:rsid w:val="00322D42"/>
    <w:rsid w:val="00331C5B"/>
    <w:rsid w:val="00333745"/>
    <w:rsid w:val="003338A3"/>
    <w:rsid w:val="003367D3"/>
    <w:rsid w:val="00340A22"/>
    <w:rsid w:val="00346A8C"/>
    <w:rsid w:val="00346F4D"/>
    <w:rsid w:val="00347B60"/>
    <w:rsid w:val="003508DB"/>
    <w:rsid w:val="00351B5E"/>
    <w:rsid w:val="0036017E"/>
    <w:rsid w:val="00361535"/>
    <w:rsid w:val="00362FD2"/>
    <w:rsid w:val="003631D9"/>
    <w:rsid w:val="00365303"/>
    <w:rsid w:val="00370D4A"/>
    <w:rsid w:val="00375581"/>
    <w:rsid w:val="00375C82"/>
    <w:rsid w:val="00380FE7"/>
    <w:rsid w:val="00382057"/>
    <w:rsid w:val="00382104"/>
    <w:rsid w:val="003858EA"/>
    <w:rsid w:val="003860D2"/>
    <w:rsid w:val="0039012A"/>
    <w:rsid w:val="0039606D"/>
    <w:rsid w:val="003A0C99"/>
    <w:rsid w:val="003A4A90"/>
    <w:rsid w:val="003A5122"/>
    <w:rsid w:val="003A56B8"/>
    <w:rsid w:val="003A771D"/>
    <w:rsid w:val="003B08BF"/>
    <w:rsid w:val="003B1098"/>
    <w:rsid w:val="003B1EC4"/>
    <w:rsid w:val="003B33E1"/>
    <w:rsid w:val="003B4188"/>
    <w:rsid w:val="003B70ED"/>
    <w:rsid w:val="003B7E57"/>
    <w:rsid w:val="003C108C"/>
    <w:rsid w:val="003C3868"/>
    <w:rsid w:val="003D205F"/>
    <w:rsid w:val="003D2C52"/>
    <w:rsid w:val="003D36D5"/>
    <w:rsid w:val="003D5279"/>
    <w:rsid w:val="003D677E"/>
    <w:rsid w:val="003E14C3"/>
    <w:rsid w:val="003E1969"/>
    <w:rsid w:val="003E423B"/>
    <w:rsid w:val="003E60D0"/>
    <w:rsid w:val="00400E3E"/>
    <w:rsid w:val="004045B6"/>
    <w:rsid w:val="0040529E"/>
    <w:rsid w:val="00406353"/>
    <w:rsid w:val="00410BBE"/>
    <w:rsid w:val="00412F81"/>
    <w:rsid w:val="00413EC4"/>
    <w:rsid w:val="0042717C"/>
    <w:rsid w:val="004276A5"/>
    <w:rsid w:val="00432506"/>
    <w:rsid w:val="004327E4"/>
    <w:rsid w:val="00443BE4"/>
    <w:rsid w:val="0044545C"/>
    <w:rsid w:val="004455D2"/>
    <w:rsid w:val="00445852"/>
    <w:rsid w:val="004465C9"/>
    <w:rsid w:val="0045494A"/>
    <w:rsid w:val="004552E3"/>
    <w:rsid w:val="004559D9"/>
    <w:rsid w:val="0045727F"/>
    <w:rsid w:val="00462A32"/>
    <w:rsid w:val="00462B47"/>
    <w:rsid w:val="004636B2"/>
    <w:rsid w:val="00465AE2"/>
    <w:rsid w:val="00465F92"/>
    <w:rsid w:val="00472D91"/>
    <w:rsid w:val="0047624C"/>
    <w:rsid w:val="004763AB"/>
    <w:rsid w:val="00476CAD"/>
    <w:rsid w:val="004806C3"/>
    <w:rsid w:val="00481405"/>
    <w:rsid w:val="00483050"/>
    <w:rsid w:val="00483FE6"/>
    <w:rsid w:val="00484BA5"/>
    <w:rsid w:val="0048582B"/>
    <w:rsid w:val="0048613B"/>
    <w:rsid w:val="0049182B"/>
    <w:rsid w:val="00494BB2"/>
    <w:rsid w:val="00494BE5"/>
    <w:rsid w:val="004A082C"/>
    <w:rsid w:val="004A4516"/>
    <w:rsid w:val="004A4E99"/>
    <w:rsid w:val="004B2B4C"/>
    <w:rsid w:val="004B3B34"/>
    <w:rsid w:val="004B3F5F"/>
    <w:rsid w:val="004B3FBA"/>
    <w:rsid w:val="004B4C6D"/>
    <w:rsid w:val="004C0FE9"/>
    <w:rsid w:val="004C2459"/>
    <w:rsid w:val="004C352A"/>
    <w:rsid w:val="004C5207"/>
    <w:rsid w:val="004C66FD"/>
    <w:rsid w:val="004D072A"/>
    <w:rsid w:val="004D32E5"/>
    <w:rsid w:val="004E35EC"/>
    <w:rsid w:val="004E6564"/>
    <w:rsid w:val="004E712D"/>
    <w:rsid w:val="004E7C9A"/>
    <w:rsid w:val="004F09AE"/>
    <w:rsid w:val="004F29AE"/>
    <w:rsid w:val="004F5BFD"/>
    <w:rsid w:val="004F6790"/>
    <w:rsid w:val="00501005"/>
    <w:rsid w:val="005022C2"/>
    <w:rsid w:val="00503891"/>
    <w:rsid w:val="005065B1"/>
    <w:rsid w:val="00506DF9"/>
    <w:rsid w:val="0050708B"/>
    <w:rsid w:val="005102AA"/>
    <w:rsid w:val="005103F6"/>
    <w:rsid w:val="00511BB0"/>
    <w:rsid w:val="00514F3F"/>
    <w:rsid w:val="005154A0"/>
    <w:rsid w:val="00515736"/>
    <w:rsid w:val="00523E1E"/>
    <w:rsid w:val="00526A51"/>
    <w:rsid w:val="00530EDA"/>
    <w:rsid w:val="005332F4"/>
    <w:rsid w:val="005400E1"/>
    <w:rsid w:val="00540A24"/>
    <w:rsid w:val="00546619"/>
    <w:rsid w:val="00551406"/>
    <w:rsid w:val="005521F4"/>
    <w:rsid w:val="0055283D"/>
    <w:rsid w:val="005548C5"/>
    <w:rsid w:val="00556D31"/>
    <w:rsid w:val="0056381C"/>
    <w:rsid w:val="00563BBB"/>
    <w:rsid w:val="005674FD"/>
    <w:rsid w:val="00573582"/>
    <w:rsid w:val="005773D1"/>
    <w:rsid w:val="00583202"/>
    <w:rsid w:val="00585912"/>
    <w:rsid w:val="00591E82"/>
    <w:rsid w:val="005953F6"/>
    <w:rsid w:val="0059668C"/>
    <w:rsid w:val="00597FF8"/>
    <w:rsid w:val="005A4D31"/>
    <w:rsid w:val="005A5D59"/>
    <w:rsid w:val="005A758D"/>
    <w:rsid w:val="005B31FE"/>
    <w:rsid w:val="005B64D7"/>
    <w:rsid w:val="005B7820"/>
    <w:rsid w:val="005C0EB1"/>
    <w:rsid w:val="005C1F3F"/>
    <w:rsid w:val="005C2921"/>
    <w:rsid w:val="005C3A4B"/>
    <w:rsid w:val="005C4AD9"/>
    <w:rsid w:val="005C7CB8"/>
    <w:rsid w:val="005D0930"/>
    <w:rsid w:val="005D6581"/>
    <w:rsid w:val="005D6D89"/>
    <w:rsid w:val="005D719F"/>
    <w:rsid w:val="005E0B10"/>
    <w:rsid w:val="005E2966"/>
    <w:rsid w:val="005E2F24"/>
    <w:rsid w:val="005E5453"/>
    <w:rsid w:val="005E604C"/>
    <w:rsid w:val="005E748D"/>
    <w:rsid w:val="005E7CE6"/>
    <w:rsid w:val="005F06B3"/>
    <w:rsid w:val="00600406"/>
    <w:rsid w:val="00600C99"/>
    <w:rsid w:val="006038A2"/>
    <w:rsid w:val="00604D7C"/>
    <w:rsid w:val="006056AD"/>
    <w:rsid w:val="00606459"/>
    <w:rsid w:val="0061386C"/>
    <w:rsid w:val="00614737"/>
    <w:rsid w:val="006158B9"/>
    <w:rsid w:val="0061731E"/>
    <w:rsid w:val="00617AA7"/>
    <w:rsid w:val="00620A44"/>
    <w:rsid w:val="00620DD6"/>
    <w:rsid w:val="0062136F"/>
    <w:rsid w:val="00622558"/>
    <w:rsid w:val="0062563B"/>
    <w:rsid w:val="0062695C"/>
    <w:rsid w:val="006300E1"/>
    <w:rsid w:val="00631C17"/>
    <w:rsid w:val="006324D5"/>
    <w:rsid w:val="006349C8"/>
    <w:rsid w:val="00641E99"/>
    <w:rsid w:val="0064307C"/>
    <w:rsid w:val="0064413A"/>
    <w:rsid w:val="00653BD5"/>
    <w:rsid w:val="00654E45"/>
    <w:rsid w:val="006551F2"/>
    <w:rsid w:val="00666ED0"/>
    <w:rsid w:val="00670BC3"/>
    <w:rsid w:val="00673CBD"/>
    <w:rsid w:val="00675E7E"/>
    <w:rsid w:val="00681F66"/>
    <w:rsid w:val="00691FF9"/>
    <w:rsid w:val="00693724"/>
    <w:rsid w:val="00693D84"/>
    <w:rsid w:val="0069513A"/>
    <w:rsid w:val="00696E91"/>
    <w:rsid w:val="006A5C0D"/>
    <w:rsid w:val="006B433B"/>
    <w:rsid w:val="006B631A"/>
    <w:rsid w:val="006B6ACF"/>
    <w:rsid w:val="006B7056"/>
    <w:rsid w:val="006C3616"/>
    <w:rsid w:val="006C57F0"/>
    <w:rsid w:val="006C6478"/>
    <w:rsid w:val="006D0403"/>
    <w:rsid w:val="006D0C5B"/>
    <w:rsid w:val="006D4390"/>
    <w:rsid w:val="006D7CF3"/>
    <w:rsid w:val="006E7BA0"/>
    <w:rsid w:val="006F0270"/>
    <w:rsid w:val="006F1040"/>
    <w:rsid w:val="006F23C2"/>
    <w:rsid w:val="006F4F1E"/>
    <w:rsid w:val="006F5938"/>
    <w:rsid w:val="006F6DB3"/>
    <w:rsid w:val="006F719E"/>
    <w:rsid w:val="00706E79"/>
    <w:rsid w:val="00710680"/>
    <w:rsid w:val="00714F3F"/>
    <w:rsid w:val="00721959"/>
    <w:rsid w:val="007221FF"/>
    <w:rsid w:val="0072647F"/>
    <w:rsid w:val="00732E20"/>
    <w:rsid w:val="00734A70"/>
    <w:rsid w:val="007401EF"/>
    <w:rsid w:val="007410DA"/>
    <w:rsid w:val="00743D04"/>
    <w:rsid w:val="00743F70"/>
    <w:rsid w:val="007471AA"/>
    <w:rsid w:val="00747560"/>
    <w:rsid w:val="00763F58"/>
    <w:rsid w:val="00764144"/>
    <w:rsid w:val="00767C32"/>
    <w:rsid w:val="007733B4"/>
    <w:rsid w:val="007768D2"/>
    <w:rsid w:val="00781797"/>
    <w:rsid w:val="00781FA5"/>
    <w:rsid w:val="00784061"/>
    <w:rsid w:val="007843A5"/>
    <w:rsid w:val="00787755"/>
    <w:rsid w:val="0079180A"/>
    <w:rsid w:val="00791F04"/>
    <w:rsid w:val="00792A92"/>
    <w:rsid w:val="0079441F"/>
    <w:rsid w:val="007944C7"/>
    <w:rsid w:val="00796F56"/>
    <w:rsid w:val="007A6475"/>
    <w:rsid w:val="007B0562"/>
    <w:rsid w:val="007B220A"/>
    <w:rsid w:val="007B44F9"/>
    <w:rsid w:val="007B583D"/>
    <w:rsid w:val="007C0BF4"/>
    <w:rsid w:val="007C44B0"/>
    <w:rsid w:val="007C5905"/>
    <w:rsid w:val="007C5934"/>
    <w:rsid w:val="007D005B"/>
    <w:rsid w:val="007D073B"/>
    <w:rsid w:val="007D08D3"/>
    <w:rsid w:val="007D152B"/>
    <w:rsid w:val="007D4E8D"/>
    <w:rsid w:val="007D74F4"/>
    <w:rsid w:val="007F136E"/>
    <w:rsid w:val="007F2023"/>
    <w:rsid w:val="00801130"/>
    <w:rsid w:val="00801468"/>
    <w:rsid w:val="00801550"/>
    <w:rsid w:val="0081351C"/>
    <w:rsid w:val="0081575F"/>
    <w:rsid w:val="00815D02"/>
    <w:rsid w:val="00816BEF"/>
    <w:rsid w:val="00832DD7"/>
    <w:rsid w:val="0083373F"/>
    <w:rsid w:val="00835862"/>
    <w:rsid w:val="0083744E"/>
    <w:rsid w:val="00840B63"/>
    <w:rsid w:val="00840B96"/>
    <w:rsid w:val="00840EAB"/>
    <w:rsid w:val="0084324B"/>
    <w:rsid w:val="00845C0C"/>
    <w:rsid w:val="00845D0A"/>
    <w:rsid w:val="00852CEE"/>
    <w:rsid w:val="00853A9C"/>
    <w:rsid w:val="00854750"/>
    <w:rsid w:val="008552BB"/>
    <w:rsid w:val="008602C4"/>
    <w:rsid w:val="00862EE1"/>
    <w:rsid w:val="008646FF"/>
    <w:rsid w:val="008675E8"/>
    <w:rsid w:val="00873691"/>
    <w:rsid w:val="00875771"/>
    <w:rsid w:val="00875B48"/>
    <w:rsid w:val="00877855"/>
    <w:rsid w:val="00883783"/>
    <w:rsid w:val="008838FF"/>
    <w:rsid w:val="00884374"/>
    <w:rsid w:val="00886686"/>
    <w:rsid w:val="00892055"/>
    <w:rsid w:val="008922CF"/>
    <w:rsid w:val="008A10FB"/>
    <w:rsid w:val="008A55D5"/>
    <w:rsid w:val="008B07B7"/>
    <w:rsid w:val="008B5123"/>
    <w:rsid w:val="008C3572"/>
    <w:rsid w:val="008C7DC3"/>
    <w:rsid w:val="008D49A6"/>
    <w:rsid w:val="008D572E"/>
    <w:rsid w:val="008D5A40"/>
    <w:rsid w:val="008D6165"/>
    <w:rsid w:val="008E11AF"/>
    <w:rsid w:val="008E1883"/>
    <w:rsid w:val="008E3554"/>
    <w:rsid w:val="008E47E2"/>
    <w:rsid w:val="008E6A7F"/>
    <w:rsid w:val="008E7682"/>
    <w:rsid w:val="008F101D"/>
    <w:rsid w:val="008F13E8"/>
    <w:rsid w:val="008F5409"/>
    <w:rsid w:val="008F5C28"/>
    <w:rsid w:val="00902CF9"/>
    <w:rsid w:val="00902D2B"/>
    <w:rsid w:val="00910EFC"/>
    <w:rsid w:val="0091780C"/>
    <w:rsid w:val="009234B5"/>
    <w:rsid w:val="00924AC6"/>
    <w:rsid w:val="00924CAD"/>
    <w:rsid w:val="00933183"/>
    <w:rsid w:val="0093516B"/>
    <w:rsid w:val="00936192"/>
    <w:rsid w:val="00944C41"/>
    <w:rsid w:val="00946B88"/>
    <w:rsid w:val="00952DBD"/>
    <w:rsid w:val="009532D5"/>
    <w:rsid w:val="0095431E"/>
    <w:rsid w:val="00955831"/>
    <w:rsid w:val="0095596C"/>
    <w:rsid w:val="00956C8B"/>
    <w:rsid w:val="0096069A"/>
    <w:rsid w:val="00960875"/>
    <w:rsid w:val="00961B39"/>
    <w:rsid w:val="009621D7"/>
    <w:rsid w:val="0096339F"/>
    <w:rsid w:val="00972EED"/>
    <w:rsid w:val="009737D8"/>
    <w:rsid w:val="00974ECF"/>
    <w:rsid w:val="00976167"/>
    <w:rsid w:val="00990559"/>
    <w:rsid w:val="00990D20"/>
    <w:rsid w:val="00991B05"/>
    <w:rsid w:val="00993D58"/>
    <w:rsid w:val="009A02AF"/>
    <w:rsid w:val="009A1463"/>
    <w:rsid w:val="009A1D34"/>
    <w:rsid w:val="009A2956"/>
    <w:rsid w:val="009A30F7"/>
    <w:rsid w:val="009A5FB6"/>
    <w:rsid w:val="009B30C2"/>
    <w:rsid w:val="009B3B48"/>
    <w:rsid w:val="009C2C4B"/>
    <w:rsid w:val="009C3924"/>
    <w:rsid w:val="009C5C6D"/>
    <w:rsid w:val="009D17A2"/>
    <w:rsid w:val="009D2301"/>
    <w:rsid w:val="009D279D"/>
    <w:rsid w:val="009D4B1D"/>
    <w:rsid w:val="009D4D73"/>
    <w:rsid w:val="009E0156"/>
    <w:rsid w:val="009E6021"/>
    <w:rsid w:val="009E7B50"/>
    <w:rsid w:val="009E7E11"/>
    <w:rsid w:val="009F0F66"/>
    <w:rsid w:val="009F12F4"/>
    <w:rsid w:val="009F668C"/>
    <w:rsid w:val="009F6A8E"/>
    <w:rsid w:val="00A009A2"/>
    <w:rsid w:val="00A0303C"/>
    <w:rsid w:val="00A05806"/>
    <w:rsid w:val="00A069D2"/>
    <w:rsid w:val="00A10DE7"/>
    <w:rsid w:val="00A159D4"/>
    <w:rsid w:val="00A15EE3"/>
    <w:rsid w:val="00A17936"/>
    <w:rsid w:val="00A234BE"/>
    <w:rsid w:val="00A23991"/>
    <w:rsid w:val="00A258EB"/>
    <w:rsid w:val="00A265BB"/>
    <w:rsid w:val="00A32407"/>
    <w:rsid w:val="00A3482F"/>
    <w:rsid w:val="00A34D65"/>
    <w:rsid w:val="00A4057B"/>
    <w:rsid w:val="00A41DCB"/>
    <w:rsid w:val="00A42E19"/>
    <w:rsid w:val="00A44BE6"/>
    <w:rsid w:val="00A45AA7"/>
    <w:rsid w:val="00A46598"/>
    <w:rsid w:val="00A51C0F"/>
    <w:rsid w:val="00A5280F"/>
    <w:rsid w:val="00A52C9B"/>
    <w:rsid w:val="00A52D4F"/>
    <w:rsid w:val="00A5737C"/>
    <w:rsid w:val="00A574ED"/>
    <w:rsid w:val="00A62EED"/>
    <w:rsid w:val="00A6478E"/>
    <w:rsid w:val="00A64A43"/>
    <w:rsid w:val="00A66742"/>
    <w:rsid w:val="00A73171"/>
    <w:rsid w:val="00A82B55"/>
    <w:rsid w:val="00A8361C"/>
    <w:rsid w:val="00A84C3F"/>
    <w:rsid w:val="00A87E39"/>
    <w:rsid w:val="00A87FA0"/>
    <w:rsid w:val="00A91CA5"/>
    <w:rsid w:val="00A93D0C"/>
    <w:rsid w:val="00A96281"/>
    <w:rsid w:val="00AA4BE9"/>
    <w:rsid w:val="00AA6C75"/>
    <w:rsid w:val="00AB0DEC"/>
    <w:rsid w:val="00AB16DF"/>
    <w:rsid w:val="00AB1E0C"/>
    <w:rsid w:val="00AB2D87"/>
    <w:rsid w:val="00AC0760"/>
    <w:rsid w:val="00AC119F"/>
    <w:rsid w:val="00AC2096"/>
    <w:rsid w:val="00AC6639"/>
    <w:rsid w:val="00AC7D2B"/>
    <w:rsid w:val="00AD13B0"/>
    <w:rsid w:val="00AD143F"/>
    <w:rsid w:val="00AD74A5"/>
    <w:rsid w:val="00AE06BB"/>
    <w:rsid w:val="00AE3E35"/>
    <w:rsid w:val="00AF0BDB"/>
    <w:rsid w:val="00AF14AE"/>
    <w:rsid w:val="00AF2043"/>
    <w:rsid w:val="00B01712"/>
    <w:rsid w:val="00B10091"/>
    <w:rsid w:val="00B10100"/>
    <w:rsid w:val="00B10B2D"/>
    <w:rsid w:val="00B118B2"/>
    <w:rsid w:val="00B1230D"/>
    <w:rsid w:val="00B23AC3"/>
    <w:rsid w:val="00B2524D"/>
    <w:rsid w:val="00B3002A"/>
    <w:rsid w:val="00B4011E"/>
    <w:rsid w:val="00B40207"/>
    <w:rsid w:val="00B425F1"/>
    <w:rsid w:val="00B43C31"/>
    <w:rsid w:val="00B44D8F"/>
    <w:rsid w:val="00B46990"/>
    <w:rsid w:val="00B46E24"/>
    <w:rsid w:val="00B4794C"/>
    <w:rsid w:val="00B5605C"/>
    <w:rsid w:val="00B66F1C"/>
    <w:rsid w:val="00B674A0"/>
    <w:rsid w:val="00B71918"/>
    <w:rsid w:val="00B736A7"/>
    <w:rsid w:val="00B74A55"/>
    <w:rsid w:val="00B767B3"/>
    <w:rsid w:val="00B820D9"/>
    <w:rsid w:val="00B828E7"/>
    <w:rsid w:val="00B85BC4"/>
    <w:rsid w:val="00B87E80"/>
    <w:rsid w:val="00B90659"/>
    <w:rsid w:val="00B9135E"/>
    <w:rsid w:val="00B92083"/>
    <w:rsid w:val="00B959B6"/>
    <w:rsid w:val="00B9607E"/>
    <w:rsid w:val="00B9678B"/>
    <w:rsid w:val="00B97EF3"/>
    <w:rsid w:val="00BA7D63"/>
    <w:rsid w:val="00BB35A2"/>
    <w:rsid w:val="00BC0A40"/>
    <w:rsid w:val="00BC4543"/>
    <w:rsid w:val="00BC58DB"/>
    <w:rsid w:val="00BC653D"/>
    <w:rsid w:val="00BD122E"/>
    <w:rsid w:val="00BD3E05"/>
    <w:rsid w:val="00BD592C"/>
    <w:rsid w:val="00BD6C1C"/>
    <w:rsid w:val="00BE075F"/>
    <w:rsid w:val="00BE4D88"/>
    <w:rsid w:val="00BE5669"/>
    <w:rsid w:val="00BE6AA4"/>
    <w:rsid w:val="00BE70D0"/>
    <w:rsid w:val="00BF0030"/>
    <w:rsid w:val="00BF7D8A"/>
    <w:rsid w:val="00C044B7"/>
    <w:rsid w:val="00C054D7"/>
    <w:rsid w:val="00C06E03"/>
    <w:rsid w:val="00C1012F"/>
    <w:rsid w:val="00C114EF"/>
    <w:rsid w:val="00C1273C"/>
    <w:rsid w:val="00C135E2"/>
    <w:rsid w:val="00C13670"/>
    <w:rsid w:val="00C147BE"/>
    <w:rsid w:val="00C14B66"/>
    <w:rsid w:val="00C200BA"/>
    <w:rsid w:val="00C24BF7"/>
    <w:rsid w:val="00C25672"/>
    <w:rsid w:val="00C25F34"/>
    <w:rsid w:val="00C276FF"/>
    <w:rsid w:val="00C415BB"/>
    <w:rsid w:val="00C43BD5"/>
    <w:rsid w:val="00C460AE"/>
    <w:rsid w:val="00C5285A"/>
    <w:rsid w:val="00C53823"/>
    <w:rsid w:val="00C5433E"/>
    <w:rsid w:val="00C554F6"/>
    <w:rsid w:val="00C568BF"/>
    <w:rsid w:val="00C60835"/>
    <w:rsid w:val="00C60A3E"/>
    <w:rsid w:val="00C6384F"/>
    <w:rsid w:val="00C63BE9"/>
    <w:rsid w:val="00C648B0"/>
    <w:rsid w:val="00C66EBB"/>
    <w:rsid w:val="00C72DA5"/>
    <w:rsid w:val="00C73140"/>
    <w:rsid w:val="00C83925"/>
    <w:rsid w:val="00C871F2"/>
    <w:rsid w:val="00C87211"/>
    <w:rsid w:val="00C9211C"/>
    <w:rsid w:val="00C97CD1"/>
    <w:rsid w:val="00CA72AF"/>
    <w:rsid w:val="00CB0A18"/>
    <w:rsid w:val="00CB165F"/>
    <w:rsid w:val="00CB1B36"/>
    <w:rsid w:val="00CB258B"/>
    <w:rsid w:val="00CB3E0F"/>
    <w:rsid w:val="00CB6712"/>
    <w:rsid w:val="00CB721C"/>
    <w:rsid w:val="00CB75BD"/>
    <w:rsid w:val="00CB7F1E"/>
    <w:rsid w:val="00CC0E08"/>
    <w:rsid w:val="00CC1F19"/>
    <w:rsid w:val="00CC28C5"/>
    <w:rsid w:val="00CC4291"/>
    <w:rsid w:val="00CC7E09"/>
    <w:rsid w:val="00CD3620"/>
    <w:rsid w:val="00CD6F2C"/>
    <w:rsid w:val="00CD71BE"/>
    <w:rsid w:val="00CD72E6"/>
    <w:rsid w:val="00CD7B41"/>
    <w:rsid w:val="00CE121A"/>
    <w:rsid w:val="00CE307F"/>
    <w:rsid w:val="00CF07E5"/>
    <w:rsid w:val="00D001F3"/>
    <w:rsid w:val="00D1061F"/>
    <w:rsid w:val="00D106DD"/>
    <w:rsid w:val="00D11096"/>
    <w:rsid w:val="00D114B8"/>
    <w:rsid w:val="00D13398"/>
    <w:rsid w:val="00D20E60"/>
    <w:rsid w:val="00D20E81"/>
    <w:rsid w:val="00D20EA5"/>
    <w:rsid w:val="00D2169F"/>
    <w:rsid w:val="00D22F38"/>
    <w:rsid w:val="00D25304"/>
    <w:rsid w:val="00D25BB9"/>
    <w:rsid w:val="00D26A91"/>
    <w:rsid w:val="00D26C1E"/>
    <w:rsid w:val="00D313E8"/>
    <w:rsid w:val="00D320EE"/>
    <w:rsid w:val="00D41F87"/>
    <w:rsid w:val="00D424FE"/>
    <w:rsid w:val="00D44BD3"/>
    <w:rsid w:val="00D45524"/>
    <w:rsid w:val="00D5101E"/>
    <w:rsid w:val="00D51B7F"/>
    <w:rsid w:val="00D57C79"/>
    <w:rsid w:val="00D60D99"/>
    <w:rsid w:val="00D63FDA"/>
    <w:rsid w:val="00D665DE"/>
    <w:rsid w:val="00D75EB1"/>
    <w:rsid w:val="00D76CC3"/>
    <w:rsid w:val="00D84823"/>
    <w:rsid w:val="00D85AA3"/>
    <w:rsid w:val="00D866DC"/>
    <w:rsid w:val="00D8732F"/>
    <w:rsid w:val="00D93209"/>
    <w:rsid w:val="00D946E2"/>
    <w:rsid w:val="00DA0C95"/>
    <w:rsid w:val="00DA4830"/>
    <w:rsid w:val="00DA4BB0"/>
    <w:rsid w:val="00DA6774"/>
    <w:rsid w:val="00DA7E06"/>
    <w:rsid w:val="00DB2902"/>
    <w:rsid w:val="00DB4959"/>
    <w:rsid w:val="00DC0913"/>
    <w:rsid w:val="00DC3E51"/>
    <w:rsid w:val="00DC496F"/>
    <w:rsid w:val="00DC69E5"/>
    <w:rsid w:val="00DD1D43"/>
    <w:rsid w:val="00DD3BC9"/>
    <w:rsid w:val="00DD5038"/>
    <w:rsid w:val="00DE6074"/>
    <w:rsid w:val="00DF4125"/>
    <w:rsid w:val="00DF5C88"/>
    <w:rsid w:val="00E00BDE"/>
    <w:rsid w:val="00E017C6"/>
    <w:rsid w:val="00E040A6"/>
    <w:rsid w:val="00E07B2E"/>
    <w:rsid w:val="00E11880"/>
    <w:rsid w:val="00E12E4E"/>
    <w:rsid w:val="00E13052"/>
    <w:rsid w:val="00E156FE"/>
    <w:rsid w:val="00E232B1"/>
    <w:rsid w:val="00E24025"/>
    <w:rsid w:val="00E26FA2"/>
    <w:rsid w:val="00E277F4"/>
    <w:rsid w:val="00E3518A"/>
    <w:rsid w:val="00E36300"/>
    <w:rsid w:val="00E36779"/>
    <w:rsid w:val="00E43826"/>
    <w:rsid w:val="00E46A78"/>
    <w:rsid w:val="00E502DC"/>
    <w:rsid w:val="00E5083D"/>
    <w:rsid w:val="00E52565"/>
    <w:rsid w:val="00E5285E"/>
    <w:rsid w:val="00E54A76"/>
    <w:rsid w:val="00E61222"/>
    <w:rsid w:val="00E70F50"/>
    <w:rsid w:val="00E74739"/>
    <w:rsid w:val="00E754A0"/>
    <w:rsid w:val="00E80D9F"/>
    <w:rsid w:val="00E814EB"/>
    <w:rsid w:val="00E82ABD"/>
    <w:rsid w:val="00E83828"/>
    <w:rsid w:val="00E865FB"/>
    <w:rsid w:val="00E95216"/>
    <w:rsid w:val="00EA5E49"/>
    <w:rsid w:val="00EA661D"/>
    <w:rsid w:val="00EA6F7D"/>
    <w:rsid w:val="00EA732B"/>
    <w:rsid w:val="00EB43F9"/>
    <w:rsid w:val="00EB7124"/>
    <w:rsid w:val="00EB750A"/>
    <w:rsid w:val="00ED1BF9"/>
    <w:rsid w:val="00ED364C"/>
    <w:rsid w:val="00ED7EC4"/>
    <w:rsid w:val="00EE24C2"/>
    <w:rsid w:val="00EE33CE"/>
    <w:rsid w:val="00EE699C"/>
    <w:rsid w:val="00EE6AA9"/>
    <w:rsid w:val="00EF1260"/>
    <w:rsid w:val="00F01736"/>
    <w:rsid w:val="00F1140F"/>
    <w:rsid w:val="00F11BC7"/>
    <w:rsid w:val="00F12637"/>
    <w:rsid w:val="00F14657"/>
    <w:rsid w:val="00F14759"/>
    <w:rsid w:val="00F171BB"/>
    <w:rsid w:val="00F1737A"/>
    <w:rsid w:val="00F1786D"/>
    <w:rsid w:val="00F218C4"/>
    <w:rsid w:val="00F22C31"/>
    <w:rsid w:val="00F238B1"/>
    <w:rsid w:val="00F31F1A"/>
    <w:rsid w:val="00F33407"/>
    <w:rsid w:val="00F3654B"/>
    <w:rsid w:val="00F40CEA"/>
    <w:rsid w:val="00F42C0C"/>
    <w:rsid w:val="00F43139"/>
    <w:rsid w:val="00F46F72"/>
    <w:rsid w:val="00F47023"/>
    <w:rsid w:val="00F50674"/>
    <w:rsid w:val="00F52432"/>
    <w:rsid w:val="00F54CD5"/>
    <w:rsid w:val="00F64D96"/>
    <w:rsid w:val="00F6551B"/>
    <w:rsid w:val="00F67F91"/>
    <w:rsid w:val="00F7326B"/>
    <w:rsid w:val="00F74586"/>
    <w:rsid w:val="00F77148"/>
    <w:rsid w:val="00F82218"/>
    <w:rsid w:val="00F82469"/>
    <w:rsid w:val="00F8494A"/>
    <w:rsid w:val="00F87550"/>
    <w:rsid w:val="00F957E3"/>
    <w:rsid w:val="00F9723C"/>
    <w:rsid w:val="00FA493A"/>
    <w:rsid w:val="00FA4DB5"/>
    <w:rsid w:val="00FA729E"/>
    <w:rsid w:val="00FB205B"/>
    <w:rsid w:val="00FB2621"/>
    <w:rsid w:val="00FB601B"/>
    <w:rsid w:val="00FB63F8"/>
    <w:rsid w:val="00FC7449"/>
    <w:rsid w:val="00FD35A7"/>
    <w:rsid w:val="00FD5626"/>
    <w:rsid w:val="00FD61A1"/>
    <w:rsid w:val="00FE295D"/>
    <w:rsid w:val="00FE4E3E"/>
    <w:rsid w:val="00FE5376"/>
    <w:rsid w:val="00FE7DB9"/>
    <w:rsid w:val="00FE7E88"/>
    <w:rsid w:val="00FF5191"/>
    <w:rsid w:val="00FF62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9F"/>
    <w:rPr>
      <w:rFonts w:ascii="Times New Roman" w:hAnsi="Times New Roman"/>
      <w:sz w:val="20"/>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B9135E"/>
    <w:pPr>
      <w:keepNext/>
      <w:keepLines/>
      <w:spacing w:before="240"/>
      <w:outlineLvl w:val="0"/>
    </w:pPr>
    <w:rPr>
      <w:rFonts w:ascii="Arial" w:eastAsia="MS Mincho" w:hAnsi="Arial" w:cs="Times New Roman"/>
      <w:sz w:val="36"/>
      <w:szCs w:val="20"/>
      <w:lang w:val="en-GB" w:eastAsia="en-US"/>
    </w:rPr>
  </w:style>
  <w:style w:type="paragraph" w:styleId="Heading2">
    <w:name w:val="heading 2"/>
    <w:aliases w:val="Head2A,2,H2,h2"/>
    <w:basedOn w:val="Normal"/>
    <w:next w:val="Normal"/>
    <w:link w:val="Heading2Char"/>
    <w:unhideWhenUsed/>
    <w:qFormat/>
    <w:rsid w:val="007C5934"/>
    <w:pPr>
      <w:keepNext/>
      <w:keepLines/>
      <w:spacing w:before="120" w:after="120"/>
      <w:outlineLvl w:val="1"/>
    </w:pPr>
    <w:rPr>
      <w:rFonts w:asciiTheme="majorHAnsi" w:eastAsiaTheme="majorEastAsia" w:hAnsiTheme="majorHAnsi" w:cstheme="majorBidi"/>
      <w:b/>
      <w:bCs/>
      <w:sz w:val="24"/>
      <w:szCs w:val="26"/>
    </w:rPr>
  </w:style>
  <w:style w:type="paragraph" w:styleId="Heading8">
    <w:name w:val="heading 8"/>
    <w:basedOn w:val="Heading1"/>
    <w:next w:val="Normal"/>
    <w:link w:val="Heading8Char"/>
    <w:uiPriority w:val="9"/>
    <w:qFormat/>
    <w:rsid w:val="00B9135E"/>
    <w:pP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B9135E"/>
    <w:rPr>
      <w:rFonts w:ascii="Arial" w:eastAsia="MS Mincho" w:hAnsi="Arial" w:cs="Times New Roman"/>
      <w:sz w:val="36"/>
      <w:szCs w:val="20"/>
      <w:lang w:val="en-GB" w:eastAsia="en-US"/>
    </w:rPr>
  </w:style>
  <w:style w:type="character" w:customStyle="1" w:styleId="Heading8Char">
    <w:name w:val="Heading 8 Char"/>
    <w:basedOn w:val="DefaultParagraphFont"/>
    <w:link w:val="Heading8"/>
    <w:uiPriority w:val="9"/>
    <w:rsid w:val="00B9135E"/>
    <w:rPr>
      <w:rFonts w:ascii="Arial" w:eastAsia="MS Mincho"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B9135E"/>
    <w:pPr>
      <w:widowControl w:val="0"/>
      <w:spacing w:after="0"/>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9135E"/>
    <w:rPr>
      <w:rFonts w:ascii="Arial" w:eastAsia="MS Mincho" w:hAnsi="Arial" w:cs="Times New Roman"/>
      <w:b/>
      <w:noProof/>
      <w:sz w:val="18"/>
      <w:szCs w:val="20"/>
      <w:lang w:val="en-GB" w:eastAsia="en-US"/>
    </w:rPr>
  </w:style>
  <w:style w:type="paragraph" w:styleId="Footer">
    <w:name w:val="footer"/>
    <w:basedOn w:val="Header"/>
    <w:link w:val="FooterChar"/>
    <w:rsid w:val="00B9135E"/>
    <w:pPr>
      <w:jc w:val="center"/>
    </w:pPr>
    <w:rPr>
      <w:i/>
    </w:rPr>
  </w:style>
  <w:style w:type="character" w:customStyle="1" w:styleId="FooterChar">
    <w:name w:val="Footer Char"/>
    <w:basedOn w:val="DefaultParagraphFont"/>
    <w:link w:val="Footer"/>
    <w:rsid w:val="00B9135E"/>
    <w:rPr>
      <w:rFonts w:ascii="Arial" w:eastAsia="MS Mincho" w:hAnsi="Arial" w:cs="Times New Roman"/>
      <w:b/>
      <w:i/>
      <w:noProof/>
      <w:sz w:val="18"/>
      <w:szCs w:val="20"/>
      <w:lang w:val="en-GB" w:eastAsia="en-US"/>
    </w:rPr>
  </w:style>
  <w:style w:type="paragraph" w:styleId="Title">
    <w:name w:val="Title"/>
    <w:basedOn w:val="Normal"/>
    <w:link w:val="TitleChar"/>
    <w:qFormat/>
    <w:rsid w:val="00B9135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B9135E"/>
    <w:rPr>
      <w:rFonts w:ascii="Arial" w:eastAsia="MS Mincho" w:hAnsi="Arial" w:cs="Times New Roman"/>
      <w:b/>
      <w:sz w:val="24"/>
      <w:szCs w:val="20"/>
      <w:lang w:val="de-DE" w:eastAsia="ja-JP"/>
    </w:rPr>
  </w:style>
  <w:style w:type="character" w:styleId="PageNumber">
    <w:name w:val="page number"/>
    <w:basedOn w:val="DefaultParagraphFont"/>
    <w:rsid w:val="00B9135E"/>
  </w:style>
  <w:style w:type="paragraph" w:styleId="ListParagraph">
    <w:name w:val="List Paragraph"/>
    <w:aliases w:val="- Bullets,목록 단락,リスト段落"/>
    <w:basedOn w:val="Normal"/>
    <w:link w:val="ListParagraphChar"/>
    <w:uiPriority w:val="34"/>
    <w:qFormat/>
    <w:rsid w:val="00B9135E"/>
    <w:pPr>
      <w:adjustRightInd w:val="0"/>
      <w:spacing w:after="0"/>
      <w:ind w:left="720"/>
      <w:contextualSpacing/>
    </w:pPr>
    <w:rPr>
      <w:rFonts w:eastAsia="Times New Roman" w:cs="Times New Roman"/>
      <w:szCs w:val="24"/>
      <w:lang w:eastAsia="ja-JP"/>
    </w:rPr>
  </w:style>
  <w:style w:type="character" w:customStyle="1" w:styleId="ListParagraphChar">
    <w:name w:val="List Paragraph Char"/>
    <w:aliases w:val="- Bullets Char,목록 단락 Char,リスト段落 Char"/>
    <w:link w:val="ListParagraph"/>
    <w:uiPriority w:val="34"/>
    <w:qFormat/>
    <w:rsid w:val="00B9135E"/>
    <w:rPr>
      <w:rFonts w:ascii="Times New Roman" w:eastAsia="Times New Roman" w:hAnsi="Times New Roman" w:cs="Times New Roman"/>
      <w:sz w:val="20"/>
      <w:szCs w:val="24"/>
      <w:lang w:eastAsia="ja-JP"/>
    </w:rPr>
  </w:style>
  <w:style w:type="paragraph" w:customStyle="1" w:styleId="maintext">
    <w:name w:val="main text"/>
    <w:basedOn w:val="Normal"/>
    <w:link w:val="maintextChar"/>
    <w:qFormat/>
    <w:rsid w:val="002D68FE"/>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basedOn w:val="DefaultParagraphFont"/>
    <w:link w:val="maintext"/>
    <w:qFormat/>
    <w:rsid w:val="002D68FE"/>
    <w:rPr>
      <w:rFonts w:ascii="Times New Roman" w:eastAsia="Malgun Gothic" w:hAnsi="Times New Roman" w:cs="Batang"/>
      <w:sz w:val="20"/>
      <w:szCs w:val="20"/>
      <w:lang w:val="en-GB" w:eastAsia="ko-KR"/>
    </w:rPr>
  </w:style>
  <w:style w:type="character" w:styleId="Hyperlink">
    <w:name w:val="Hyperlink"/>
    <w:uiPriority w:val="99"/>
    <w:rsid w:val="003E1969"/>
    <w:rPr>
      <w:color w:val="0000FF"/>
      <w:u w:val="single"/>
    </w:rPr>
  </w:style>
  <w:style w:type="character" w:customStyle="1" w:styleId="Heading2Char">
    <w:name w:val="Heading 2 Char"/>
    <w:aliases w:val="Head2A Char,2 Char,H2 Char,h2 Char"/>
    <w:basedOn w:val="DefaultParagraphFont"/>
    <w:link w:val="Heading2"/>
    <w:rsid w:val="007C5934"/>
    <w:rPr>
      <w:rFonts w:asciiTheme="majorHAnsi" w:eastAsiaTheme="majorEastAsia" w:hAnsiTheme="majorHAnsi" w:cstheme="majorBidi"/>
      <w:b/>
      <w:bCs/>
      <w:sz w:val="24"/>
      <w:szCs w:val="26"/>
    </w:rPr>
  </w:style>
  <w:style w:type="paragraph" w:styleId="Caption">
    <w:name w:val="caption"/>
    <w:basedOn w:val="Normal"/>
    <w:next w:val="Normal"/>
    <w:unhideWhenUsed/>
    <w:qFormat/>
    <w:rsid w:val="00600406"/>
    <w:pPr>
      <w:jc w:val="center"/>
    </w:pPr>
    <w:rPr>
      <w:rFonts w:eastAsia="MS Mincho" w:cs="Times New Roman"/>
      <w:b/>
      <w:bCs/>
      <w:noProof/>
      <w:szCs w:val="20"/>
      <w:lang w:val="en-GB" w:eastAsia="ja-JP"/>
    </w:rPr>
  </w:style>
  <w:style w:type="paragraph" w:styleId="BalloonText">
    <w:name w:val="Balloon Text"/>
    <w:basedOn w:val="Normal"/>
    <w:link w:val="BalloonTextChar"/>
    <w:uiPriority w:val="99"/>
    <w:semiHidden/>
    <w:unhideWhenUsed/>
    <w:rsid w:val="0060040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406"/>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6C1C"/>
    <w:pPr>
      <w:spacing w:after="120"/>
      <w:jc w:val="both"/>
    </w:pPr>
    <w:rPr>
      <w:rFonts w:eastAsia="MS Mincho"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6C1C"/>
    <w:rPr>
      <w:rFonts w:ascii="Times New Roman" w:eastAsia="MS Mincho" w:hAnsi="Times New Roman" w:cs="Times New Roman"/>
      <w:sz w:val="20"/>
      <w:szCs w:val="24"/>
    </w:rPr>
  </w:style>
  <w:style w:type="paragraph" w:customStyle="1" w:styleId="B1">
    <w:name w:val="B1"/>
    <w:basedOn w:val="Normal"/>
    <w:link w:val="B1Char"/>
    <w:qFormat/>
    <w:rsid w:val="00BD6C1C"/>
    <w:pPr>
      <w:ind w:left="568" w:hanging="284"/>
    </w:pPr>
    <w:rPr>
      <w:rFonts w:eastAsia="MS Mincho" w:cs="Times New Roman"/>
      <w:szCs w:val="20"/>
      <w:lang w:val="en-GB"/>
    </w:rPr>
  </w:style>
  <w:style w:type="character" w:customStyle="1" w:styleId="B1Char">
    <w:name w:val="B1 Char"/>
    <w:link w:val="B1"/>
    <w:rsid w:val="00BD6C1C"/>
    <w:rPr>
      <w:rFonts w:ascii="Times New Roman" w:eastAsia="MS Mincho" w:hAnsi="Times New Roman" w:cs="Times New Roman"/>
      <w:sz w:val="20"/>
      <w:szCs w:val="20"/>
      <w:lang w:val="en-GB"/>
    </w:rPr>
  </w:style>
  <w:style w:type="character" w:styleId="CommentReference">
    <w:name w:val="annotation reference"/>
    <w:rsid w:val="002C63DA"/>
    <w:rPr>
      <w:sz w:val="16"/>
      <w:szCs w:val="16"/>
    </w:rPr>
  </w:style>
  <w:style w:type="paragraph" w:styleId="CommentText">
    <w:name w:val="annotation text"/>
    <w:basedOn w:val="Normal"/>
    <w:link w:val="CommentTextChar"/>
    <w:rsid w:val="002C63DA"/>
    <w:rPr>
      <w:rFonts w:eastAsia="Malgun Gothic" w:cs="Times New Roman"/>
      <w:szCs w:val="20"/>
      <w:lang w:val="en-GB" w:eastAsia="en-US"/>
    </w:rPr>
  </w:style>
  <w:style w:type="character" w:customStyle="1" w:styleId="CommentTextChar">
    <w:name w:val="Comment Text Char"/>
    <w:basedOn w:val="DefaultParagraphFont"/>
    <w:link w:val="CommentText"/>
    <w:rsid w:val="002C63DA"/>
    <w:rPr>
      <w:rFonts w:ascii="Times New Roman" w:eastAsia="Malgun Gothic" w:hAnsi="Times New Roman" w:cs="Times New Roman"/>
      <w:sz w:val="20"/>
      <w:szCs w:val="20"/>
      <w:lang w:val="en-GB" w:eastAsia="en-US"/>
    </w:rPr>
  </w:style>
  <w:style w:type="table" w:styleId="TableGrid">
    <w:name w:val="Table Grid"/>
    <w:basedOn w:val="TableNormal"/>
    <w:rsid w:val="000667E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E26FA2"/>
    <w:pPr>
      <w:keepNext/>
      <w:keepLines/>
      <w:spacing w:after="0"/>
    </w:pPr>
    <w:rPr>
      <w:rFonts w:ascii="Arial" w:eastAsia="MS Mincho" w:hAnsi="Arial" w:cs="Times New Roman"/>
      <w:sz w:val="18"/>
      <w:szCs w:val="20"/>
      <w:lang w:val="en-GB" w:eastAsia="ja-JP"/>
    </w:rPr>
  </w:style>
  <w:style w:type="character" w:customStyle="1" w:styleId="TALCar">
    <w:name w:val="TAL Car"/>
    <w:link w:val="TAL"/>
    <w:rsid w:val="00E26FA2"/>
    <w:rPr>
      <w:rFonts w:ascii="Arial" w:eastAsia="MS Mincho" w:hAnsi="Arial" w:cs="Times New Roman"/>
      <w:sz w:val="18"/>
      <w:szCs w:val="20"/>
      <w:lang w:val="en-GB" w:eastAsia="ja-JP"/>
    </w:rPr>
  </w:style>
  <w:style w:type="character" w:customStyle="1" w:styleId="TALChar">
    <w:name w:val="TAL Char"/>
    <w:locked/>
    <w:rsid w:val="0039012A"/>
    <w:rPr>
      <w:rFonts w:ascii="Arial" w:hAnsi="Arial"/>
      <w:sz w:val="18"/>
      <w:lang w:val="en-GB" w:eastAsia="en-US" w:bidi="ar-SA"/>
    </w:rPr>
  </w:style>
  <w:style w:type="character" w:customStyle="1" w:styleId="B1Zchn">
    <w:name w:val="B1 Zchn"/>
    <w:rsid w:val="00D63FDA"/>
    <w:rPr>
      <w:rFonts w:ascii="CG Times (WN)" w:eastAsia="SimSun" w:hAnsi="CG Times (WN)"/>
      <w:lang w:val="en-US" w:eastAsia="en-US" w:bidi="ar-SA"/>
    </w:rPr>
  </w:style>
  <w:style w:type="paragraph" w:customStyle="1" w:styleId="TAH">
    <w:name w:val="TAH"/>
    <w:basedOn w:val="Normal"/>
    <w:link w:val="TAHCar"/>
    <w:rsid w:val="00D63FDA"/>
    <w:pPr>
      <w:keepNext/>
      <w:keepLines/>
      <w:overflowPunct w:val="0"/>
      <w:autoSpaceDE w:val="0"/>
      <w:autoSpaceDN w:val="0"/>
      <w:adjustRightInd w:val="0"/>
      <w:spacing w:after="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rsid w:val="00D63FDA"/>
    <w:rPr>
      <w:rFonts w:ascii="Arial" w:eastAsia="Times New Roman" w:hAnsi="Arial" w:cs="Times New Roman"/>
      <w:b/>
      <w:sz w:val="18"/>
      <w:szCs w:val="20"/>
      <w:lang w:val="en-GB" w:eastAsia="ja-JP"/>
    </w:rPr>
  </w:style>
  <w:style w:type="paragraph" w:styleId="CommentSubject">
    <w:name w:val="annotation subject"/>
    <w:basedOn w:val="CommentText"/>
    <w:next w:val="CommentText"/>
    <w:link w:val="CommentSubjectChar"/>
    <w:uiPriority w:val="99"/>
    <w:semiHidden/>
    <w:unhideWhenUsed/>
    <w:rsid w:val="002E260A"/>
    <w:rPr>
      <w:rFonts w:eastAsiaTheme="minorEastAsia" w:cstheme="minorBidi"/>
      <w:b/>
      <w:bCs/>
      <w:lang w:val="en-US" w:eastAsia="zh-CN"/>
    </w:rPr>
  </w:style>
  <w:style w:type="character" w:customStyle="1" w:styleId="CommentSubjectChar">
    <w:name w:val="Comment Subject Char"/>
    <w:basedOn w:val="CommentTextChar"/>
    <w:link w:val="CommentSubject"/>
    <w:uiPriority w:val="99"/>
    <w:semiHidden/>
    <w:rsid w:val="002E260A"/>
    <w:rPr>
      <w:b/>
      <w:bCs/>
    </w:rPr>
  </w:style>
  <w:style w:type="paragraph" w:styleId="FootnoteText">
    <w:name w:val="footnote text"/>
    <w:basedOn w:val="Normal"/>
    <w:link w:val="FootnoteTextChar"/>
    <w:uiPriority w:val="99"/>
    <w:semiHidden/>
    <w:unhideWhenUsed/>
    <w:rsid w:val="0056381C"/>
    <w:pPr>
      <w:spacing w:after="0"/>
    </w:pPr>
    <w:rPr>
      <w:szCs w:val="20"/>
    </w:rPr>
  </w:style>
  <w:style w:type="character" w:customStyle="1" w:styleId="FootnoteTextChar">
    <w:name w:val="Footnote Text Char"/>
    <w:basedOn w:val="DefaultParagraphFont"/>
    <w:link w:val="FootnoteText"/>
    <w:uiPriority w:val="99"/>
    <w:semiHidden/>
    <w:rsid w:val="0056381C"/>
    <w:rPr>
      <w:rFonts w:ascii="Times New Roman" w:hAnsi="Times New Roman"/>
      <w:sz w:val="20"/>
      <w:szCs w:val="20"/>
    </w:rPr>
  </w:style>
  <w:style w:type="character" w:styleId="FootnoteReference">
    <w:name w:val="footnote reference"/>
    <w:basedOn w:val="DefaultParagraphFont"/>
    <w:semiHidden/>
    <w:unhideWhenUsed/>
    <w:rsid w:val="0056381C"/>
    <w:rPr>
      <w:vertAlign w:val="superscript"/>
    </w:rPr>
  </w:style>
  <w:style w:type="table" w:customStyle="1" w:styleId="TableGrid1">
    <w:name w:val="Table Grid1"/>
    <w:basedOn w:val="TableNormal"/>
    <w:next w:val="TableGrid"/>
    <w:uiPriority w:val="59"/>
    <w:rsid w:val="00B5605C"/>
    <w:pPr>
      <w:spacing w:after="0"/>
    </w:pPr>
    <w:rPr>
      <w:rFonts w:ascii="Calibri" w:eastAsia="SimSun" w:hAnsi="Calibri" w:cs="Times New Roman"/>
      <w:lang w:val="sv-S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352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01271A-BDAE-4987-8691-6A16B6245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3</Pages>
  <Words>1276</Words>
  <Characters>7275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95</cp:revision>
  <dcterms:created xsi:type="dcterms:W3CDTF">2017-12-29T15:31:00Z</dcterms:created>
  <dcterms:modified xsi:type="dcterms:W3CDTF">2018-02-13T22:36:00Z</dcterms:modified>
</cp:coreProperties>
</file>